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3D" w:rsidRPr="00855075" w:rsidRDefault="00FF123D" w:rsidP="00FF1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К ЗАЧЕТУ</w:t>
      </w:r>
      <w:bookmarkStart w:id="0" w:name="_GoBack"/>
      <w:bookmarkEnd w:id="0"/>
    </w:p>
    <w:p w:rsidR="00FF123D" w:rsidRPr="00855075" w:rsidRDefault="00FF123D" w:rsidP="00FF123D">
      <w:pPr>
        <w:jc w:val="center"/>
        <w:rPr>
          <w:b/>
          <w:sz w:val="28"/>
          <w:szCs w:val="28"/>
        </w:rPr>
      </w:pP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Цель финансовой отчетности общего назначения.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Характеристики полезной информации и характеристики, повышающие полезность информации.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Элементы финансовой отчетности.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Измерение и оценка элементов финансовой отчетности.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>Концепции поддержания стоимости капитала.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>Требования и условия составления финансовой отчетности.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Существенность, объединение и зачет отчетных статей.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Отчет о финансовом положении.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123D">
        <w:rPr>
          <w:sz w:val="28"/>
          <w:szCs w:val="28"/>
        </w:rPr>
        <w:t xml:space="preserve">Отчет о прибылях и убытках и совокупном доходе. Отчет об изменениях в капитале.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Назначение и содержание отчетов об источниках и использовании денежных средств </w:t>
      </w:r>
      <w:proofErr w:type="gramStart"/>
      <w:r w:rsidRPr="00FF123D">
        <w:rPr>
          <w:sz w:val="28"/>
          <w:szCs w:val="28"/>
        </w:rPr>
        <w:t>по операционной</w:t>
      </w:r>
      <w:proofErr w:type="gramEnd"/>
      <w:r w:rsidRPr="00FF123D">
        <w:rPr>
          <w:sz w:val="28"/>
          <w:szCs w:val="28"/>
        </w:rPr>
        <w:t xml:space="preserve">, инвестиционной и финансовой видов деятельности.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>Составление отчета косвенным методом. Составление отчета по методу прямого отражения поступления и расходования денежных средств. Представление потоков денежных средств и их анализ.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Общие правила начисления амортизации.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Особенности амортизации основных средств. Амортизация арендованного имущества. Амортизация нематериальных активов.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Погашение стоимости деловой репутации фирмы. Амортизация затрат на разработку.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>Учет обесценения активов. Определение уменьшения стоимости активов. Возмещаемая стоимость. Ценность от использования. Чистая цена реализации.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Материальные оборотные запасы.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Недвижимость и другое имущество, относящееся к основным средствам. Аренда имущества.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Финансовая отчетность арендатора. Финансовая отчетность арендодателя.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Нематериальные активы. Особенности признания и оценки нематериальных активов.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Раскрытие информации о нематериальных активах. Резервы и обязательства. Условные активы и обязательства. Раскрытие информации о резервах и условных активах.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Общий подход к учету инвестиций.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Инвестиции в дочерние и ассоциированные организации. Инвестиционная собственность.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Вложения в совместную деятельность. </w:t>
      </w:r>
    </w:p>
    <w:p w:rsidR="00FF123D" w:rsidRPr="00FF123D" w:rsidRDefault="00FF123D" w:rsidP="00FF12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F123D">
        <w:rPr>
          <w:sz w:val="28"/>
          <w:szCs w:val="28"/>
        </w:rPr>
        <w:t xml:space="preserve">Раскрытие информации в финансовой отчетности. Венчурные компании. </w:t>
      </w:r>
    </w:p>
    <w:p w:rsidR="00063BC9" w:rsidRDefault="00063BC9"/>
    <w:sectPr w:rsidR="00063BC9" w:rsidSect="00FF123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4DF7"/>
    <w:multiLevelType w:val="hybridMultilevel"/>
    <w:tmpl w:val="77C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E6"/>
    <w:rsid w:val="00063BC9"/>
    <w:rsid w:val="00CE72E6"/>
    <w:rsid w:val="00F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2</cp:revision>
  <dcterms:created xsi:type="dcterms:W3CDTF">2017-05-27T10:03:00Z</dcterms:created>
  <dcterms:modified xsi:type="dcterms:W3CDTF">2017-05-27T10:07:00Z</dcterms:modified>
</cp:coreProperties>
</file>