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F" w:rsidRPr="004A7E62" w:rsidRDefault="002B21BF" w:rsidP="00FB684C">
      <w:pPr>
        <w:ind w:firstLine="709"/>
        <w:jc w:val="center"/>
        <w:rPr>
          <w:b/>
          <w:kern w:val="1"/>
          <w:sz w:val="28"/>
          <w:szCs w:val="28"/>
        </w:rPr>
      </w:pPr>
      <w:bookmarkStart w:id="0" w:name="_GoBack"/>
      <w:r w:rsidRPr="004A7E62">
        <w:rPr>
          <w:b/>
          <w:kern w:val="1"/>
          <w:sz w:val="28"/>
          <w:szCs w:val="28"/>
        </w:rPr>
        <w:t>Введение</w:t>
      </w:r>
    </w:p>
    <w:p w:rsidR="002B21BF" w:rsidRDefault="002B21BF" w:rsidP="0024672F">
      <w:pPr>
        <w:ind w:firstLine="709"/>
        <w:jc w:val="both"/>
        <w:rPr>
          <w:rFonts w:cs="Times New Roman"/>
          <w:kern w:val="1"/>
          <w:sz w:val="28"/>
          <w:szCs w:val="28"/>
        </w:rPr>
      </w:pPr>
      <w:r w:rsidRPr="004A7E62">
        <w:rPr>
          <w:rFonts w:cs="Times New Roman"/>
          <w:kern w:val="1"/>
          <w:sz w:val="28"/>
          <w:szCs w:val="28"/>
        </w:rPr>
        <w:t>Данный электронный учебно-методический комплекс по дисциплине «</w:t>
      </w:r>
      <w:r w:rsidRPr="004A7E62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Методика преподавания профессионально ориентированного иностранного языка</w:t>
      </w:r>
      <w:r w:rsidRPr="004A7E62">
        <w:rPr>
          <w:rFonts w:cs="Times New Roman"/>
          <w:kern w:val="1"/>
          <w:sz w:val="28"/>
          <w:szCs w:val="28"/>
        </w:rPr>
        <w:t>» (ЭУМК «</w:t>
      </w:r>
      <w:r w:rsidRPr="004A7E62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Методика преподавания профессионально ориентированного иностранного языка</w:t>
      </w:r>
      <w:r w:rsidRPr="004A7E62">
        <w:rPr>
          <w:rFonts w:cs="Times New Roman"/>
          <w:kern w:val="1"/>
          <w:sz w:val="28"/>
          <w:szCs w:val="28"/>
        </w:rPr>
        <w:t>») представляет собой программный комплекс, включающий систематизированные научные, методические и учебные материалы по дисциплине «</w:t>
      </w:r>
      <w:r w:rsidRPr="004A7E62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Методика преподавания профессионально ориентированного иностранного языка</w:t>
      </w:r>
      <w:r w:rsidRPr="004A7E62">
        <w:rPr>
          <w:rFonts w:cs="Times New Roman"/>
          <w:kern w:val="1"/>
          <w:sz w:val="28"/>
          <w:szCs w:val="28"/>
        </w:rPr>
        <w:t>», содержание обучения данной дисциплине с использованием информационно-коммуникационных технологий. Разработанный ЭУМК</w:t>
      </w:r>
      <w:r>
        <w:rPr>
          <w:rFonts w:cs="Times New Roman"/>
          <w:kern w:val="1"/>
          <w:sz w:val="28"/>
          <w:szCs w:val="28"/>
        </w:rPr>
        <w:t xml:space="preserve"> </w:t>
      </w:r>
      <w:r w:rsidRPr="004A7E62">
        <w:rPr>
          <w:rFonts w:cs="Times New Roman"/>
          <w:kern w:val="1"/>
          <w:sz w:val="28"/>
          <w:szCs w:val="28"/>
        </w:rPr>
        <w:t xml:space="preserve">позволяет обеспечить качественные условия для моделирования различных видов профессиональной деятельности в процессе обучения профессиональному общению на иностранном языке. </w:t>
      </w:r>
    </w:p>
    <w:p w:rsidR="002B21BF" w:rsidRPr="004A7E62" w:rsidRDefault="002B21BF" w:rsidP="0024672F">
      <w:pPr>
        <w:ind w:firstLine="709"/>
        <w:jc w:val="both"/>
        <w:rPr>
          <w:rFonts w:cs="Times New Roman"/>
          <w:kern w:val="1"/>
          <w:sz w:val="28"/>
          <w:szCs w:val="28"/>
        </w:rPr>
      </w:pPr>
      <w:r w:rsidRPr="004A7E62">
        <w:rPr>
          <w:rFonts w:cs="Times New Roman"/>
          <w:kern w:val="1"/>
          <w:sz w:val="28"/>
          <w:szCs w:val="28"/>
        </w:rPr>
        <w:t>ЭУМК «</w:t>
      </w:r>
      <w:r w:rsidRPr="004A7E62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Методика преподавания профессионально ориентированного иностранного языка</w:t>
      </w:r>
      <w:r w:rsidRPr="004A7E62">
        <w:rPr>
          <w:rFonts w:cs="Times New Roman"/>
          <w:kern w:val="1"/>
          <w:sz w:val="28"/>
          <w:szCs w:val="28"/>
        </w:rPr>
        <w:t xml:space="preserve">» разработан в соответствии с образовательными стандартами высшего образования в РБ, требованиями базовой и учебной программ по </w:t>
      </w:r>
      <w:r w:rsidRPr="004A7E62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методике преподавания профессионально ориентированного иностранного языка</w:t>
      </w:r>
      <w:r w:rsidRPr="004A7E62">
        <w:rPr>
          <w:rFonts w:cs="Times New Roman"/>
          <w:kern w:val="1"/>
          <w:sz w:val="28"/>
          <w:szCs w:val="28"/>
        </w:rPr>
        <w:t xml:space="preserve">, утверждёнными кафедрой профессионально ориентированной английской речи БГЭУ для </w:t>
      </w:r>
      <w:r>
        <w:rPr>
          <w:rFonts w:cs="Times New Roman"/>
          <w:kern w:val="1"/>
          <w:sz w:val="28"/>
          <w:szCs w:val="28"/>
        </w:rPr>
        <w:t>магистрантов</w:t>
      </w:r>
      <w:r w:rsidRPr="004A7E62">
        <w:rPr>
          <w:rFonts w:cs="Times New Roman"/>
          <w:kern w:val="1"/>
          <w:sz w:val="28"/>
          <w:szCs w:val="28"/>
        </w:rPr>
        <w:t xml:space="preserve"> специальности </w:t>
      </w:r>
      <w:r>
        <w:rPr>
          <w:sz w:val="28"/>
          <w:szCs w:val="28"/>
        </w:rPr>
        <w:t>1-25 81 11</w:t>
      </w:r>
      <w:r>
        <w:rPr>
          <w:i/>
        </w:rPr>
        <w:t xml:space="preserve"> </w:t>
      </w:r>
      <w:r w:rsidRPr="004A7E62">
        <w:rPr>
          <w:rFonts w:cs="Times New Roman"/>
          <w:kern w:val="1"/>
          <w:sz w:val="28"/>
          <w:szCs w:val="28"/>
        </w:rPr>
        <w:t xml:space="preserve">"Экономика и управление туристской индустрией, МП "Управление и обучение в туристской индустрии" 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дневной и заочной форм обучения Белорусского государственного экономического университета. </w:t>
      </w:r>
    </w:p>
    <w:p w:rsidR="002B21BF" w:rsidRPr="004A7E62" w:rsidRDefault="002B21BF" w:rsidP="00FB684C">
      <w:pPr>
        <w:ind w:firstLine="709"/>
        <w:jc w:val="both"/>
        <w:rPr>
          <w:rFonts w:cs="Times New Roman"/>
          <w:color w:val="000000"/>
          <w:kern w:val="1"/>
          <w:sz w:val="28"/>
          <w:szCs w:val="28"/>
        </w:rPr>
      </w:pPr>
      <w:r w:rsidRPr="004A7E62">
        <w:rPr>
          <w:rFonts w:cs="Times New Roman"/>
          <w:color w:val="000000"/>
          <w:kern w:val="1"/>
          <w:sz w:val="28"/>
          <w:szCs w:val="28"/>
        </w:rPr>
        <w:t>Данный комплекс носит рекомендательный характер. Его цель — систематизировать учебно-методический материал по изучаемой дисциплине, оптимизировать образовательный процесс и обеспечить качественные условия для формирования и развития профессиональной компетенции студентов, обучающихся в магистратуре.</w:t>
      </w:r>
    </w:p>
    <w:p w:rsidR="002B21BF" w:rsidRPr="004A7E62" w:rsidRDefault="002B21BF" w:rsidP="00FB684C">
      <w:pPr>
        <w:ind w:firstLine="709"/>
        <w:jc w:val="both"/>
        <w:rPr>
          <w:rFonts w:cs="Times New Roman"/>
          <w:i/>
          <w:iCs/>
          <w:color w:val="000000"/>
          <w:kern w:val="1"/>
          <w:sz w:val="28"/>
          <w:szCs w:val="28"/>
        </w:rPr>
      </w:pPr>
      <w:r w:rsidRPr="004A7E62">
        <w:rPr>
          <w:rFonts w:cs="Times New Roman"/>
          <w:color w:val="000000"/>
          <w:kern w:val="1"/>
          <w:sz w:val="28"/>
          <w:szCs w:val="28"/>
        </w:rPr>
        <w:t>ЭУМК «Методика преподавания профессионально ориентированного иностранного языка» состоит из следующих компонентов:</w:t>
      </w:r>
    </w:p>
    <w:p w:rsidR="002B21BF" w:rsidRPr="004A7E62" w:rsidRDefault="002B21BF" w:rsidP="00FB684C">
      <w:pPr>
        <w:widowControl/>
        <w:numPr>
          <w:ilvl w:val="0"/>
          <w:numId w:val="3"/>
        </w:numPr>
        <w:suppressAutoHyphens w:val="0"/>
        <w:ind w:left="0" w:firstLine="1069"/>
        <w:contextualSpacing/>
        <w:jc w:val="both"/>
        <w:rPr>
          <w:rFonts w:cs="Times New Roman"/>
          <w:i/>
          <w:iCs/>
          <w:color w:val="000000"/>
          <w:kern w:val="1"/>
          <w:sz w:val="28"/>
          <w:szCs w:val="28"/>
        </w:rPr>
      </w:pPr>
      <w:r w:rsidRPr="004A7E62">
        <w:rPr>
          <w:rFonts w:cs="Times New Roman"/>
          <w:i/>
          <w:iCs/>
          <w:color w:val="000000"/>
          <w:kern w:val="1"/>
          <w:sz w:val="28"/>
          <w:szCs w:val="28"/>
        </w:rPr>
        <w:t>Теоретический блок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 включает теоретический материал по дисциплине «Методика преподавания иностранного языка»: базовая программа, учебные программы по специальности, учебно-методические карты дисциплины «Методика преподавания профессионально ориентированного иностранного языка».</w:t>
      </w:r>
    </w:p>
    <w:p w:rsidR="002B21BF" w:rsidRPr="004A7E62" w:rsidRDefault="002B21BF" w:rsidP="00FB684C">
      <w:pPr>
        <w:widowControl/>
        <w:numPr>
          <w:ilvl w:val="0"/>
          <w:numId w:val="3"/>
        </w:numPr>
        <w:suppressAutoHyphens w:val="0"/>
        <w:ind w:left="0" w:firstLine="1069"/>
        <w:contextualSpacing/>
        <w:jc w:val="both"/>
        <w:rPr>
          <w:rFonts w:cs="Times New Roman"/>
          <w:i/>
          <w:iCs/>
          <w:color w:val="000000"/>
          <w:kern w:val="1"/>
          <w:sz w:val="28"/>
          <w:szCs w:val="28"/>
        </w:rPr>
      </w:pPr>
      <w:r w:rsidRPr="004A7E62">
        <w:rPr>
          <w:rFonts w:cs="Times New Roman"/>
          <w:i/>
          <w:iCs/>
          <w:color w:val="000000"/>
          <w:kern w:val="1"/>
          <w:sz w:val="28"/>
          <w:szCs w:val="28"/>
        </w:rPr>
        <w:t>Практический блок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 включает в себя методические рекомендации по проведению лекций, практических занятий и самостоятельной работы </w:t>
      </w:r>
      <w:r>
        <w:rPr>
          <w:rFonts w:cs="Times New Roman"/>
          <w:color w:val="000000"/>
          <w:kern w:val="1"/>
          <w:sz w:val="28"/>
          <w:szCs w:val="28"/>
        </w:rPr>
        <w:t>магистрантов</w:t>
      </w:r>
      <w:r w:rsidRPr="004A7E62">
        <w:rPr>
          <w:rFonts w:cs="Times New Roman"/>
          <w:color w:val="000000"/>
          <w:kern w:val="1"/>
          <w:sz w:val="28"/>
          <w:szCs w:val="28"/>
        </w:rPr>
        <w:t>.</w:t>
      </w:r>
    </w:p>
    <w:p w:rsidR="002B21BF" w:rsidRPr="004A7E62" w:rsidRDefault="002B21BF" w:rsidP="00FB684C">
      <w:pPr>
        <w:widowControl/>
        <w:numPr>
          <w:ilvl w:val="0"/>
          <w:numId w:val="3"/>
        </w:numPr>
        <w:suppressAutoHyphens w:val="0"/>
        <w:ind w:left="0" w:firstLine="1069"/>
        <w:contextualSpacing/>
        <w:jc w:val="both"/>
        <w:rPr>
          <w:rFonts w:cs="Times New Roman"/>
          <w:i/>
          <w:iCs/>
          <w:color w:val="000000"/>
          <w:kern w:val="1"/>
          <w:sz w:val="28"/>
          <w:szCs w:val="28"/>
        </w:rPr>
      </w:pPr>
      <w:r w:rsidRPr="004A7E62">
        <w:rPr>
          <w:rFonts w:cs="Times New Roman"/>
          <w:i/>
          <w:iCs/>
          <w:color w:val="000000"/>
          <w:kern w:val="1"/>
          <w:sz w:val="28"/>
          <w:szCs w:val="28"/>
        </w:rPr>
        <w:t>Блок контроля знаний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 содержит </w:t>
      </w:r>
      <w:r w:rsidRPr="004A7E62">
        <w:rPr>
          <w:kern w:val="1"/>
          <w:sz w:val="28"/>
          <w:szCs w:val="28"/>
        </w:rPr>
        <w:t>требования к зачету и экзамену,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 образцы устных и письменных тестирующих и контролирующих заданий учебных модулей для определения уровня сформированности навыков и умений по изучаемой дисциплине.</w:t>
      </w:r>
    </w:p>
    <w:p w:rsidR="002B21BF" w:rsidRPr="004A7E62" w:rsidRDefault="002B21BF" w:rsidP="00FB684C">
      <w:pPr>
        <w:widowControl/>
        <w:numPr>
          <w:ilvl w:val="0"/>
          <w:numId w:val="3"/>
        </w:numPr>
        <w:suppressAutoHyphens w:val="0"/>
        <w:ind w:left="0" w:firstLine="1069"/>
        <w:contextualSpacing/>
        <w:jc w:val="both"/>
        <w:rPr>
          <w:rFonts w:cs="Times New Roman"/>
          <w:i/>
          <w:iCs/>
          <w:color w:val="000000"/>
          <w:kern w:val="1"/>
          <w:sz w:val="28"/>
          <w:szCs w:val="28"/>
        </w:rPr>
      </w:pPr>
      <w:r w:rsidRPr="004A7E62">
        <w:rPr>
          <w:rFonts w:cs="Times New Roman"/>
          <w:i/>
          <w:iCs/>
          <w:color w:val="000000"/>
          <w:kern w:val="1"/>
          <w:sz w:val="28"/>
          <w:szCs w:val="28"/>
        </w:rPr>
        <w:t>Вспомогательный блок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 содержит справочные и вспомогательные материалы, </w:t>
      </w:r>
      <w:r w:rsidRPr="004A7E62">
        <w:rPr>
          <w:kern w:val="1"/>
          <w:sz w:val="28"/>
          <w:szCs w:val="28"/>
        </w:rPr>
        <w:t>образцы лекций,</w:t>
      </w:r>
      <w:r w:rsidRPr="004A7E62">
        <w:rPr>
          <w:rFonts w:cs="Times New Roman"/>
          <w:color w:val="000000"/>
          <w:kern w:val="1"/>
          <w:sz w:val="28"/>
          <w:szCs w:val="28"/>
        </w:rPr>
        <w:t xml:space="preserve"> список используемой литературы в рамках курсапо изучаемой дисциплине.</w:t>
      </w:r>
    </w:p>
    <w:bookmarkEnd w:id="0"/>
    <w:p w:rsidR="002B21BF" w:rsidRPr="004A7E62" w:rsidRDefault="002B21BF" w:rsidP="00FB684C">
      <w:pPr>
        <w:rPr>
          <w:sz w:val="28"/>
          <w:szCs w:val="28"/>
        </w:rPr>
      </w:pPr>
    </w:p>
    <w:sectPr w:rsidR="002B21BF" w:rsidRPr="004A7E62" w:rsidSect="00B3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D762449"/>
    <w:multiLevelType w:val="hybridMultilevel"/>
    <w:tmpl w:val="3DBE2EE2"/>
    <w:lvl w:ilvl="0" w:tplc="E8EEA4BA">
      <w:start w:val="1"/>
      <w:numFmt w:val="decimal"/>
      <w:lvlText w:val="%1."/>
      <w:lvlJc w:val="center"/>
      <w:pPr>
        <w:ind w:left="1211" w:hanging="360"/>
      </w:pPr>
      <w:rPr>
        <w:rFonts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B5E5E07"/>
    <w:multiLevelType w:val="hybridMultilevel"/>
    <w:tmpl w:val="E21AC4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C9"/>
    <w:rsid w:val="000B46AB"/>
    <w:rsid w:val="000F275C"/>
    <w:rsid w:val="001C76FF"/>
    <w:rsid w:val="0024672F"/>
    <w:rsid w:val="002B21BF"/>
    <w:rsid w:val="00304A57"/>
    <w:rsid w:val="003F1872"/>
    <w:rsid w:val="003F717E"/>
    <w:rsid w:val="0044652E"/>
    <w:rsid w:val="00477655"/>
    <w:rsid w:val="004A7E62"/>
    <w:rsid w:val="00581E96"/>
    <w:rsid w:val="00585FA5"/>
    <w:rsid w:val="0059307D"/>
    <w:rsid w:val="00640213"/>
    <w:rsid w:val="00754C94"/>
    <w:rsid w:val="007E10E9"/>
    <w:rsid w:val="009123D5"/>
    <w:rsid w:val="0096147B"/>
    <w:rsid w:val="009A310F"/>
    <w:rsid w:val="009C0B52"/>
    <w:rsid w:val="00B063BC"/>
    <w:rsid w:val="00B3334D"/>
    <w:rsid w:val="00BC0485"/>
    <w:rsid w:val="00C17193"/>
    <w:rsid w:val="00CA52F1"/>
    <w:rsid w:val="00CD3ED3"/>
    <w:rsid w:val="00CF328F"/>
    <w:rsid w:val="00E644C9"/>
    <w:rsid w:val="00E71E03"/>
    <w:rsid w:val="00EE221B"/>
    <w:rsid w:val="00F442BC"/>
    <w:rsid w:val="00FB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93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C171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719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C17193"/>
    <w:pPr>
      <w:widowControl/>
      <w:suppressAutoHyphens w:val="0"/>
      <w:spacing w:line="360" w:lineRule="auto"/>
      <w:ind w:left="720"/>
      <w:contextualSpacing/>
    </w:pPr>
    <w:rPr>
      <w:rFonts w:eastAsia="Calibri" w:cs="Times New Roman"/>
      <w:kern w:val="0"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A7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Mangal"/>
      <w:kern w:val="2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378</Words>
  <Characters>2156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2016-11-15T14:22:00Z</cp:lastPrinted>
  <dcterms:created xsi:type="dcterms:W3CDTF">2016-10-24T19:22:00Z</dcterms:created>
  <dcterms:modified xsi:type="dcterms:W3CDTF">2017-01-11T14:47:00Z</dcterms:modified>
</cp:coreProperties>
</file>