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16" w:rsidRDefault="00DD414E" w:rsidP="00D858D1">
      <w:pPr>
        <w:pStyle w:val="5"/>
      </w:pPr>
      <w:r>
        <w:t>СПИСОК РЕКОМЕНДОВАННОЙ ЛИТЕРАТУРЫ</w:t>
      </w:r>
    </w:p>
    <w:p w:rsidR="00DD414E" w:rsidRDefault="00DD414E" w:rsidP="00DD414E">
      <w:pPr>
        <w:jc w:val="center"/>
        <w:rPr>
          <w:b/>
          <w:sz w:val="28"/>
        </w:rPr>
      </w:pPr>
      <w:r>
        <w:rPr>
          <w:b/>
          <w:sz w:val="28"/>
        </w:rPr>
        <w:t xml:space="preserve">по учебной дисциплине </w:t>
      </w:r>
    </w:p>
    <w:p w:rsidR="00DD414E" w:rsidRDefault="00DD414E" w:rsidP="00DD414E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9E561A" w:rsidRPr="005124CD">
        <w:rPr>
          <w:b/>
          <w:sz w:val="28"/>
        </w:rPr>
        <w:t>Бухгалтерский и налоговый учет в организациях малого бизнеса</w:t>
      </w:r>
      <w:r>
        <w:rPr>
          <w:b/>
          <w:sz w:val="28"/>
        </w:rPr>
        <w:t>»</w:t>
      </w:r>
    </w:p>
    <w:p w:rsidR="00DD414E" w:rsidRPr="00DD414E" w:rsidRDefault="00DD414E" w:rsidP="00DD414E"/>
    <w:p w:rsidR="009E561A" w:rsidRDefault="009E561A" w:rsidP="009E561A">
      <w:pPr>
        <w:jc w:val="center"/>
        <w:rPr>
          <w:b/>
          <w:sz w:val="28"/>
          <w:szCs w:val="28"/>
        </w:rPr>
      </w:pPr>
    </w:p>
    <w:p w:rsidR="009E561A" w:rsidRPr="008C4E73" w:rsidRDefault="009E561A" w:rsidP="009E561A">
      <w:pPr>
        <w:jc w:val="center"/>
        <w:rPr>
          <w:sz w:val="28"/>
          <w:szCs w:val="28"/>
        </w:rPr>
      </w:pPr>
      <w:r w:rsidRPr="008C4E73">
        <w:rPr>
          <w:b/>
          <w:sz w:val="28"/>
          <w:szCs w:val="28"/>
        </w:rPr>
        <w:t>Основная:</w:t>
      </w:r>
    </w:p>
    <w:p w:rsidR="009E561A" w:rsidRDefault="009E561A" w:rsidP="009E561A">
      <w:pPr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rFonts w:eastAsia="Newton-Regular"/>
          <w:sz w:val="28"/>
          <w:szCs w:val="28"/>
        </w:rPr>
      </w:pPr>
      <w:r w:rsidRPr="001B58CF">
        <w:rPr>
          <w:rFonts w:eastAsia="Newton-Regular"/>
          <w:sz w:val="28"/>
          <w:szCs w:val="28"/>
        </w:rPr>
        <w:t>Малое предпринимательство: организация, управление, экономика: учеб</w:t>
      </w:r>
      <w:r>
        <w:rPr>
          <w:rFonts w:eastAsia="Newton-Regular"/>
          <w:sz w:val="28"/>
          <w:szCs w:val="28"/>
        </w:rPr>
        <w:t>.</w:t>
      </w:r>
      <w:r w:rsidRPr="001B58CF">
        <w:rPr>
          <w:rFonts w:eastAsia="Newton-Regular"/>
          <w:sz w:val="28"/>
          <w:szCs w:val="28"/>
        </w:rPr>
        <w:t xml:space="preserve"> пособие </w:t>
      </w:r>
      <w:r>
        <w:rPr>
          <w:rFonts w:eastAsia="Newton-Regular"/>
          <w:sz w:val="28"/>
          <w:szCs w:val="28"/>
        </w:rPr>
        <w:t>/ [В.Я. Горфинкель и др.]</w:t>
      </w:r>
      <w:r w:rsidRPr="001B58CF">
        <w:rPr>
          <w:rFonts w:eastAsia="Newton-Regular"/>
          <w:sz w:val="28"/>
          <w:szCs w:val="28"/>
        </w:rPr>
        <w:t xml:space="preserve">; под ред. В.Я. Горфинкеля. </w:t>
      </w:r>
      <w:r w:rsidRPr="008C4E73">
        <w:rPr>
          <w:sz w:val="28"/>
          <w:szCs w:val="28"/>
        </w:rPr>
        <w:t xml:space="preserve">– </w:t>
      </w:r>
      <w:r>
        <w:rPr>
          <w:rFonts w:eastAsia="Newton-Regular"/>
          <w:sz w:val="28"/>
          <w:szCs w:val="28"/>
        </w:rPr>
        <w:t>М.: Вузовский учебник</w:t>
      </w:r>
      <w:r w:rsidRPr="001B58CF">
        <w:rPr>
          <w:rFonts w:eastAsia="Newton-Regular"/>
          <w:sz w:val="28"/>
          <w:szCs w:val="28"/>
        </w:rPr>
        <w:t xml:space="preserve">: ИНФРА-М, 2014. </w:t>
      </w:r>
      <w:r>
        <w:rPr>
          <w:rFonts w:eastAsia="Newton-Regular"/>
          <w:sz w:val="28"/>
          <w:szCs w:val="28"/>
        </w:rPr>
        <w:t>–</w:t>
      </w:r>
      <w:r w:rsidRPr="001B58CF">
        <w:rPr>
          <w:rFonts w:eastAsia="Newton-Regular"/>
          <w:sz w:val="28"/>
          <w:szCs w:val="28"/>
        </w:rPr>
        <w:t xml:space="preserve"> 347</w:t>
      </w:r>
      <w:r>
        <w:rPr>
          <w:rFonts w:eastAsia="Newton-Regular"/>
          <w:sz w:val="28"/>
          <w:szCs w:val="28"/>
        </w:rPr>
        <w:t xml:space="preserve"> с</w:t>
      </w:r>
      <w:r>
        <w:rPr>
          <w:rFonts w:eastAsia="Newton-Regular"/>
          <w:sz w:val="28"/>
          <w:szCs w:val="28"/>
        </w:rPr>
        <w:t>.</w:t>
      </w:r>
    </w:p>
    <w:p w:rsidR="009E561A" w:rsidRPr="00B26FEB" w:rsidRDefault="009E561A" w:rsidP="009E561A">
      <w:pPr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rFonts w:eastAsia="Newton-Regular"/>
          <w:sz w:val="28"/>
          <w:szCs w:val="28"/>
        </w:rPr>
      </w:pPr>
      <w:r w:rsidRPr="00B26FEB">
        <w:rPr>
          <w:rFonts w:eastAsia="Newton-Regular"/>
          <w:sz w:val="28"/>
          <w:szCs w:val="28"/>
        </w:rPr>
        <w:t>Налоговый кодекс Республики Беларусь (Общая часть): принят Палатой представителей 19.12.2002 г.; в ред. Закона Республики Беларусь от 30.12.2018 г. № 159-З // КонсультантПлюс: Беларусь. Технология 4000 [Электрон. ресурс] / ООО «ЮрСпектр», Нац. центр правовой информ. Респ. Беларусь. – М</w:t>
      </w:r>
      <w:r>
        <w:rPr>
          <w:rFonts w:eastAsia="Newton-Regular"/>
          <w:sz w:val="28"/>
          <w:szCs w:val="28"/>
        </w:rPr>
        <w:t>инс</w:t>
      </w:r>
      <w:r w:rsidRPr="00B26FEB">
        <w:rPr>
          <w:rFonts w:eastAsia="Newton-Regular"/>
          <w:sz w:val="28"/>
          <w:szCs w:val="28"/>
        </w:rPr>
        <w:t>к, 2019.</w:t>
      </w:r>
    </w:p>
    <w:p w:rsidR="009E561A" w:rsidRPr="000C3BD1" w:rsidRDefault="009E561A" w:rsidP="009E561A">
      <w:pPr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исчислении и уплате налогов, сборов (пошлин), иных платежей: постановление Министерства по налогам и сборам Республики Беларусь от 03.01.2019 г. № 2 </w:t>
      </w:r>
      <w:r w:rsidRPr="000C3BD1">
        <w:rPr>
          <w:sz w:val="28"/>
          <w:szCs w:val="28"/>
        </w:rPr>
        <w:t>// КонсультантПлюс: Беларусь. Технология 4000 [Электрон. ресурс] / ООО «ЮрСпектр», Нац. центр правовой информ. Респ. Беларусь. – Минск, 2019</w:t>
      </w:r>
      <w:r>
        <w:rPr>
          <w:sz w:val="28"/>
          <w:szCs w:val="28"/>
        </w:rPr>
        <w:t>.</w:t>
      </w:r>
    </w:p>
    <w:p w:rsidR="009E561A" w:rsidRPr="000C3BD1" w:rsidRDefault="009E561A" w:rsidP="009E561A">
      <w:pPr>
        <w:numPr>
          <w:ilvl w:val="0"/>
          <w:numId w:val="6"/>
        </w:numPr>
        <w:tabs>
          <w:tab w:val="left" w:pos="709"/>
          <w:tab w:val="left" w:pos="993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инструкции о порядке ведения учета доходов и расходов: постановление Министерства по налогам и сборам Республики Беларусь от 30.01.2019 г. № 5 </w:t>
      </w:r>
      <w:r w:rsidRPr="000C3BD1">
        <w:rPr>
          <w:sz w:val="28"/>
          <w:szCs w:val="28"/>
        </w:rPr>
        <w:t>// КонсультантПлюс: Беларусь. Технология 4000 [Электрон. ресурс] / ООО «ЮрСпектр», Нац. центр правовой информ. Респ. Беларусь. – Минск, 2019</w:t>
      </w:r>
      <w:r>
        <w:rPr>
          <w:sz w:val="28"/>
          <w:szCs w:val="28"/>
        </w:rPr>
        <w:t>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709"/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0C2B75">
        <w:rPr>
          <w:sz w:val="28"/>
          <w:szCs w:val="28"/>
        </w:rPr>
        <w:t xml:space="preserve"> </w:t>
      </w:r>
      <w:r w:rsidRPr="000C2B75">
        <w:rPr>
          <w:rFonts w:eastAsia="Newton-Regular"/>
          <w:sz w:val="28"/>
          <w:szCs w:val="28"/>
        </w:rPr>
        <w:t xml:space="preserve">Сушко, Т.И. Бухгалтерский учет и отчетность в промышленности: учеб. пособие / Т.И. </w:t>
      </w:r>
      <w:r>
        <w:rPr>
          <w:rFonts w:eastAsia="Newton-Regular"/>
          <w:sz w:val="28"/>
          <w:szCs w:val="28"/>
        </w:rPr>
        <w:t>Сушко. – Мн.</w:t>
      </w:r>
      <w:r w:rsidRPr="000C2B75">
        <w:rPr>
          <w:rFonts w:eastAsia="Newton-Regular"/>
          <w:sz w:val="28"/>
          <w:szCs w:val="28"/>
        </w:rPr>
        <w:t>: Вышэйшая школа, 2013. – 526 с.</w:t>
      </w:r>
    </w:p>
    <w:p w:rsidR="009E561A" w:rsidRPr="008C4E73" w:rsidRDefault="009E561A" w:rsidP="009E561A">
      <w:pPr>
        <w:jc w:val="both"/>
        <w:rPr>
          <w:sz w:val="28"/>
          <w:szCs w:val="28"/>
        </w:rPr>
      </w:pPr>
    </w:p>
    <w:p w:rsidR="009E561A" w:rsidRPr="008C4E73" w:rsidRDefault="009E561A" w:rsidP="009E561A">
      <w:pPr>
        <w:jc w:val="center"/>
        <w:rPr>
          <w:sz w:val="28"/>
          <w:szCs w:val="28"/>
          <w:lang w:val="en-US"/>
        </w:rPr>
      </w:pPr>
      <w:r w:rsidRPr="008C4E73">
        <w:rPr>
          <w:b/>
          <w:sz w:val="28"/>
          <w:szCs w:val="28"/>
        </w:rPr>
        <w:t>Дополнительная:</w:t>
      </w:r>
      <w:r w:rsidRPr="008C4E73">
        <w:rPr>
          <w:sz w:val="28"/>
          <w:szCs w:val="28"/>
        </w:rPr>
        <w:t xml:space="preserve"> 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rFonts w:eastAsia="Newton-Regular"/>
          <w:sz w:val="28"/>
          <w:szCs w:val="28"/>
        </w:rPr>
      </w:pPr>
      <w:r w:rsidRPr="008C4E73">
        <w:rPr>
          <w:rFonts w:eastAsia="Newton-Regular"/>
          <w:sz w:val="28"/>
          <w:szCs w:val="28"/>
        </w:rPr>
        <w:t>Бухгалтерский учет: учеб. / П.Я. Папковская [и др.]; п</w:t>
      </w:r>
      <w:r>
        <w:rPr>
          <w:rFonts w:eastAsia="Newton-Regular"/>
          <w:sz w:val="28"/>
          <w:szCs w:val="28"/>
        </w:rPr>
        <w:t>од ред. П.Я. Папковской. – Мн.</w:t>
      </w:r>
      <w:r w:rsidRPr="008C4E73">
        <w:rPr>
          <w:rFonts w:eastAsia="Newton-Regular"/>
          <w:sz w:val="28"/>
          <w:szCs w:val="28"/>
        </w:rPr>
        <w:t>: РИПО, 2016. – 379 с</w:t>
      </w:r>
      <w:r w:rsidRPr="000C2B75">
        <w:rPr>
          <w:rFonts w:eastAsia="Newton-Regular"/>
          <w:sz w:val="28"/>
          <w:szCs w:val="28"/>
        </w:rPr>
        <w:t>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rFonts w:eastAsia="Newton-Regular"/>
          <w:sz w:val="28"/>
          <w:szCs w:val="28"/>
        </w:rPr>
      </w:pPr>
      <w:r w:rsidRPr="000C3BD1">
        <w:rPr>
          <w:rFonts w:eastAsia="Newton-Regular"/>
          <w:sz w:val="28"/>
          <w:szCs w:val="28"/>
        </w:rPr>
        <w:t>Гражданский кодекс Республики Беларусь: Кодекс Республики Беларусь от 07.12.1998 г. № 218-З: в ред. Закона Республики Беларусь от 17.07.2018 г. № 135-З</w:t>
      </w:r>
      <w:r w:rsidRPr="000C2B75">
        <w:rPr>
          <w:rFonts w:eastAsia="Newton-Regular"/>
          <w:sz w:val="28"/>
          <w:szCs w:val="28"/>
        </w:rPr>
        <w:t xml:space="preserve"> // КонсультантПлюс: Беларусь. Технология 4000 [Электрон. ресурс] / ООО «ЮрСпектр», Нац. центр правовой информ. Респ. Беларусь. – Минск, 2019.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rFonts w:eastAsia="Newton-Regular"/>
          <w:sz w:val="28"/>
          <w:szCs w:val="28"/>
        </w:rPr>
      </w:pPr>
      <w:r w:rsidRPr="008C4E73">
        <w:rPr>
          <w:rFonts w:eastAsia="Newton-Regular"/>
          <w:sz w:val="28"/>
          <w:szCs w:val="28"/>
        </w:rPr>
        <w:t>Анциферова, И.В. Бухгалтерский финансовый учет: Учебник / И.В. Анциферова. – М.: Издательско-торговая корпорация «Дашков и К», 2017. – 55</w:t>
      </w:r>
      <w:r>
        <w:rPr>
          <w:rFonts w:eastAsia="Newton-Regular"/>
          <w:sz w:val="28"/>
          <w:szCs w:val="28"/>
        </w:rPr>
        <w:t>2</w:t>
      </w:r>
      <w:r w:rsidRPr="008C4E73">
        <w:rPr>
          <w:rFonts w:eastAsia="Newton-Regular"/>
          <w:sz w:val="28"/>
          <w:szCs w:val="28"/>
        </w:rPr>
        <w:t xml:space="preserve"> с</w:t>
      </w:r>
      <w:r w:rsidRPr="000C2B75">
        <w:rPr>
          <w:rFonts w:eastAsia="Newton-Regular"/>
          <w:sz w:val="28"/>
          <w:szCs w:val="28"/>
        </w:rPr>
        <w:t>.</w:t>
      </w:r>
    </w:p>
    <w:p w:rsidR="009E561A" w:rsidRDefault="009E561A" w:rsidP="009E561A">
      <w:pPr>
        <w:numPr>
          <w:ilvl w:val="0"/>
          <w:numId w:val="6"/>
        </w:numPr>
        <w:tabs>
          <w:tab w:val="left" w:pos="709"/>
        </w:tabs>
        <w:ind w:left="0" w:firstLine="425"/>
        <w:jc w:val="both"/>
        <w:rPr>
          <w:rFonts w:eastAsia="Newton-Regular"/>
          <w:sz w:val="28"/>
          <w:szCs w:val="28"/>
        </w:rPr>
      </w:pPr>
      <w:r w:rsidRPr="001B58CF">
        <w:rPr>
          <w:rFonts w:eastAsia="Newton-Regular"/>
          <w:sz w:val="28"/>
          <w:szCs w:val="28"/>
        </w:rPr>
        <w:t>Левкевич</w:t>
      </w:r>
      <w:r>
        <w:rPr>
          <w:rFonts w:eastAsia="Newton-Regular"/>
          <w:sz w:val="28"/>
          <w:szCs w:val="28"/>
        </w:rPr>
        <w:t>,</w:t>
      </w:r>
      <w:r w:rsidRPr="001B58CF">
        <w:rPr>
          <w:rFonts w:eastAsia="Newton-Regular"/>
          <w:sz w:val="28"/>
          <w:szCs w:val="28"/>
        </w:rPr>
        <w:t xml:space="preserve"> М.М.</w:t>
      </w:r>
      <w:r>
        <w:rPr>
          <w:rFonts w:eastAsia="Newton-Regular"/>
          <w:sz w:val="28"/>
          <w:szCs w:val="28"/>
        </w:rPr>
        <w:t xml:space="preserve"> </w:t>
      </w:r>
      <w:r w:rsidRPr="001B58CF">
        <w:rPr>
          <w:rFonts w:eastAsia="Newton-Regular"/>
          <w:sz w:val="28"/>
          <w:szCs w:val="28"/>
        </w:rPr>
        <w:t>Малый бизнес. Учет и налогообложени</w:t>
      </w:r>
      <w:r>
        <w:rPr>
          <w:rFonts w:eastAsia="Newton-Regular"/>
          <w:sz w:val="28"/>
          <w:szCs w:val="28"/>
        </w:rPr>
        <w:t>е: учеб.</w:t>
      </w:r>
      <w:r w:rsidRPr="001B58CF">
        <w:rPr>
          <w:rFonts w:eastAsia="Newton-Regular"/>
          <w:sz w:val="28"/>
          <w:szCs w:val="28"/>
        </w:rPr>
        <w:t xml:space="preserve"> пособие </w:t>
      </w:r>
      <w:r>
        <w:rPr>
          <w:rFonts w:eastAsia="Newton-Regular"/>
          <w:sz w:val="28"/>
          <w:szCs w:val="28"/>
        </w:rPr>
        <w:t>/ М.М. Левкевич</w:t>
      </w:r>
      <w:r w:rsidRPr="001B58CF">
        <w:rPr>
          <w:rFonts w:eastAsia="Newton-Regular"/>
          <w:sz w:val="28"/>
          <w:szCs w:val="28"/>
        </w:rPr>
        <w:t xml:space="preserve">. </w:t>
      </w:r>
      <w:r w:rsidRPr="000C2B75">
        <w:rPr>
          <w:rFonts w:eastAsia="Newton-Regular"/>
          <w:sz w:val="28"/>
          <w:szCs w:val="28"/>
        </w:rPr>
        <w:t>–</w:t>
      </w:r>
      <w:r>
        <w:rPr>
          <w:rFonts w:eastAsia="Newton-Regular"/>
          <w:sz w:val="28"/>
          <w:szCs w:val="28"/>
        </w:rPr>
        <w:t xml:space="preserve"> М.</w:t>
      </w:r>
      <w:r w:rsidRPr="001B58CF">
        <w:rPr>
          <w:rFonts w:eastAsia="Newton-Regular"/>
          <w:sz w:val="28"/>
          <w:szCs w:val="28"/>
        </w:rPr>
        <w:t xml:space="preserve">: ИНФРА-М, 2012. </w:t>
      </w:r>
      <w:r>
        <w:rPr>
          <w:rFonts w:eastAsia="Newton-Regular"/>
          <w:sz w:val="28"/>
          <w:szCs w:val="28"/>
        </w:rPr>
        <w:t>–</w:t>
      </w:r>
      <w:r w:rsidRPr="001B58CF">
        <w:rPr>
          <w:rFonts w:eastAsia="Newton-Regular"/>
          <w:sz w:val="28"/>
          <w:szCs w:val="28"/>
        </w:rPr>
        <w:t xml:space="preserve"> 431</w:t>
      </w:r>
      <w:r>
        <w:rPr>
          <w:rFonts w:eastAsia="Newton-Regular"/>
          <w:sz w:val="28"/>
          <w:szCs w:val="28"/>
        </w:rPr>
        <w:t>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0C2B75">
        <w:rPr>
          <w:rFonts w:eastAsia="Newton-Regular"/>
          <w:sz w:val="28"/>
          <w:szCs w:val="28"/>
        </w:rPr>
        <w:t>Левкович, О.А. Бухгалтерский учет: учеб. пособие / О.А. Левкович, И.Н. Бурцева. – 11-е изд., перераб. и доп. – М</w:t>
      </w:r>
      <w:r>
        <w:rPr>
          <w:rFonts w:eastAsia="Newton-Regular"/>
          <w:sz w:val="28"/>
          <w:szCs w:val="28"/>
        </w:rPr>
        <w:t>н.</w:t>
      </w:r>
      <w:r w:rsidRPr="000C2B75">
        <w:rPr>
          <w:rFonts w:eastAsia="Newton-Regular"/>
          <w:sz w:val="28"/>
          <w:szCs w:val="28"/>
        </w:rPr>
        <w:t>: Амалфея, 2017. – 607 с.</w:t>
      </w:r>
    </w:p>
    <w:p w:rsidR="009E561A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B26FEB">
        <w:rPr>
          <w:rFonts w:eastAsia="Newton-Regular"/>
          <w:sz w:val="28"/>
          <w:szCs w:val="28"/>
        </w:rPr>
        <w:t xml:space="preserve">Налоговый кодекс Республики Беларусь (Особенная часть): принят Палатой представителей 11.12.2009 г.; в ред. Закона Республики Беларусь от 30.12.2018 г. № 159-З // КонсультантПлюс: Беларусь. Технология 4000 </w:t>
      </w:r>
      <w:r w:rsidRPr="00B26FEB">
        <w:rPr>
          <w:rFonts w:eastAsia="Newton-Regular"/>
          <w:sz w:val="28"/>
          <w:szCs w:val="28"/>
        </w:rPr>
        <w:lastRenderedPageBreak/>
        <w:t>[Электрон. ресурс] / ООО «ЮрСпектр», Нац. центр правовой информ. Респ. Беларусь. – Минск, 2019.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85531B">
        <w:rPr>
          <w:rFonts w:eastAsia="Newton-Regular"/>
          <w:sz w:val="28"/>
          <w:szCs w:val="28"/>
        </w:rPr>
        <w:t>Национальный стандарт бухгалтерского учета и отчетности «Индивидуальная бухгалтерская отчетность»: утв. постановлением Министерства финансов Республики Беларусь от 12.12.2016 г. № 104: в ред. постановления Министерства финансов Республики Беларусь от 22.12.2018 г. № 74 // КонсультантПлюс: Беларусь. Технология 4000 [Электрон. ресурс] / ООО «ЮрСпектр», Нац. центр правовой информ. Респ. Беларусь. – Минск, 2019</w:t>
      </w:r>
      <w:r>
        <w:rPr>
          <w:rFonts w:eastAsia="Newton-Regular"/>
          <w:sz w:val="28"/>
          <w:szCs w:val="28"/>
        </w:rPr>
        <w:t>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8C4E73">
        <w:rPr>
          <w:rFonts w:eastAsia="Newton-Regular"/>
          <w:sz w:val="28"/>
          <w:szCs w:val="28"/>
        </w:rPr>
        <w:t>Никандрова, Л.К. Бухгалтерский финансовый учет: учебник / Л.К. Никандрова</w:t>
      </w:r>
      <w:r>
        <w:rPr>
          <w:rFonts w:eastAsia="Newton-Regular"/>
          <w:sz w:val="28"/>
          <w:szCs w:val="28"/>
        </w:rPr>
        <w:t>. – М.: ИНФРА-М, 2017. – 275</w:t>
      </w:r>
      <w:r w:rsidRPr="008C4E73">
        <w:rPr>
          <w:rFonts w:eastAsia="Newton-Regular"/>
          <w:sz w:val="28"/>
          <w:szCs w:val="28"/>
        </w:rPr>
        <w:t xml:space="preserve"> с</w:t>
      </w:r>
      <w:r w:rsidRPr="000C2B75">
        <w:rPr>
          <w:rFonts w:eastAsia="Newton-Regular"/>
          <w:sz w:val="28"/>
          <w:szCs w:val="28"/>
        </w:rPr>
        <w:t>.</w:t>
      </w:r>
    </w:p>
    <w:p w:rsidR="009E561A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4C7211">
        <w:rPr>
          <w:rFonts w:eastAsia="Newton-Regular"/>
          <w:sz w:val="28"/>
          <w:szCs w:val="28"/>
        </w:rPr>
        <w:t>Новак</w:t>
      </w:r>
      <w:r>
        <w:rPr>
          <w:rFonts w:eastAsia="Newton-Regular"/>
          <w:sz w:val="28"/>
          <w:szCs w:val="28"/>
        </w:rPr>
        <w:t xml:space="preserve">, </w:t>
      </w:r>
      <w:r w:rsidRPr="004C7211">
        <w:rPr>
          <w:rFonts w:eastAsia="Newton-Regular"/>
          <w:sz w:val="28"/>
          <w:szCs w:val="28"/>
        </w:rPr>
        <w:t>Б.В.</w:t>
      </w:r>
      <w:r>
        <w:rPr>
          <w:rFonts w:eastAsia="Newton-Regular"/>
          <w:sz w:val="28"/>
          <w:szCs w:val="28"/>
        </w:rPr>
        <w:t xml:space="preserve"> </w:t>
      </w:r>
      <w:r w:rsidRPr="004C7211">
        <w:rPr>
          <w:rFonts w:eastAsia="Newton-Regular"/>
          <w:sz w:val="28"/>
          <w:szCs w:val="28"/>
        </w:rPr>
        <w:t>Учет в малом бизнесе на компьютере</w:t>
      </w:r>
      <w:r>
        <w:rPr>
          <w:rFonts w:eastAsia="Newton-Regular"/>
          <w:sz w:val="28"/>
          <w:szCs w:val="28"/>
        </w:rPr>
        <w:t xml:space="preserve"> / Б.В. Новак</w:t>
      </w:r>
      <w:bookmarkStart w:id="0" w:name="_GoBack"/>
      <w:bookmarkEnd w:id="0"/>
      <w:r w:rsidRPr="004C7211">
        <w:rPr>
          <w:rFonts w:eastAsia="Newton-Regular"/>
          <w:sz w:val="28"/>
          <w:szCs w:val="28"/>
        </w:rPr>
        <w:t xml:space="preserve">. </w:t>
      </w:r>
      <w:r>
        <w:rPr>
          <w:rFonts w:eastAsia="Newton-Regular"/>
          <w:sz w:val="28"/>
          <w:szCs w:val="28"/>
        </w:rPr>
        <w:t>–</w:t>
      </w:r>
      <w:r w:rsidRPr="004C7211">
        <w:rPr>
          <w:rFonts w:eastAsia="Newton-Regular"/>
          <w:sz w:val="28"/>
          <w:szCs w:val="28"/>
        </w:rPr>
        <w:t xml:space="preserve"> С</w:t>
      </w:r>
      <w:r>
        <w:rPr>
          <w:rFonts w:eastAsia="Newton-Regular"/>
          <w:sz w:val="28"/>
          <w:szCs w:val="28"/>
        </w:rPr>
        <w:t>Пб</w:t>
      </w:r>
      <w:r w:rsidRPr="004C7211">
        <w:rPr>
          <w:rFonts w:eastAsia="Newton-Regular"/>
          <w:sz w:val="28"/>
          <w:szCs w:val="28"/>
        </w:rPr>
        <w:t xml:space="preserve">: Питер, 2008. </w:t>
      </w:r>
      <w:r>
        <w:rPr>
          <w:rFonts w:eastAsia="Newton-Regular"/>
          <w:sz w:val="28"/>
          <w:szCs w:val="28"/>
        </w:rPr>
        <w:t>–</w:t>
      </w:r>
      <w:r w:rsidRPr="004C7211">
        <w:rPr>
          <w:rFonts w:eastAsia="Newton-Regular"/>
          <w:sz w:val="28"/>
          <w:szCs w:val="28"/>
        </w:rPr>
        <w:t>128 с.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0C2B75">
        <w:rPr>
          <w:rFonts w:eastAsia="Newton-Regular"/>
          <w:sz w:val="28"/>
          <w:szCs w:val="28"/>
        </w:rPr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некоторые постановления Министерства финансов Республики Беларусь и их отдельных структурных элементов: постановление Министерства финансов Республики Беларусь от 29.06.2011 г. № 50: в ред. постановления Министерства финансов Республики Беларусь от 22.12.2018 г. № 74 // КонсультантПлюс: Беларусь. Технология 4000 [Электрон. ресурс] / ООО «ЮрСпектр», Нац. центр правовой информ. Респ. Беларусь. – Минск, 2019.</w:t>
      </w:r>
    </w:p>
    <w:p w:rsidR="009E561A" w:rsidRPr="000C2B75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0C2B75">
        <w:rPr>
          <w:rFonts w:eastAsia="Newton-Regular"/>
          <w:sz w:val="28"/>
          <w:szCs w:val="28"/>
        </w:rPr>
        <w:t xml:space="preserve"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элементов: постановление Министерства финансов Республики Беларусь от 30.09.2011 г. № 102: в ред. постановления Министерства финансов Республики Беларусь от 22.12.2018 г. № 74 // КонсультантПлюс: Беларусь. Технология 4000 [Электрон. ресурс] / ООО «ЮрСпектр», Нац. центр правовой информ. Респ. Беларусь. – Минск, 2019. </w:t>
      </w:r>
    </w:p>
    <w:p w:rsidR="009E561A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0C2B75">
        <w:rPr>
          <w:rFonts w:eastAsia="Newton-Regular"/>
          <w:sz w:val="28"/>
          <w:szCs w:val="28"/>
        </w:rPr>
        <w:t>О бухгалтерском учете и отчетности: Закон Республики Беларусь от 12 июля 2013 г. № 57-3: в ред. Закона Республики Беларусь от 17.07.2017 г. № 52-З // КонсультантПлюс: Беларусь. Технология 4000 [Электрон. ресурс] / ООО «ЮрСпектр», Нац. центр правовой информ. Респ. Беларусь. – Минск, 2019.</w:t>
      </w:r>
    </w:p>
    <w:p w:rsidR="009E561A" w:rsidRDefault="009E561A" w:rsidP="009E561A">
      <w:pPr>
        <w:numPr>
          <w:ilvl w:val="0"/>
          <w:numId w:val="6"/>
        </w:numPr>
        <w:tabs>
          <w:tab w:val="left" w:pos="993"/>
        </w:tabs>
        <w:ind w:left="0" w:firstLine="425"/>
        <w:jc w:val="both"/>
        <w:rPr>
          <w:rFonts w:eastAsia="Newton-Regular"/>
          <w:sz w:val="28"/>
          <w:szCs w:val="28"/>
        </w:rPr>
      </w:pPr>
      <w:r w:rsidRPr="001B58CF">
        <w:rPr>
          <w:rFonts w:eastAsia="Newton-Regular"/>
          <w:sz w:val="28"/>
          <w:szCs w:val="28"/>
        </w:rPr>
        <w:t>Широков</w:t>
      </w:r>
      <w:r>
        <w:rPr>
          <w:rFonts w:eastAsia="Newton-Regular"/>
          <w:sz w:val="28"/>
          <w:szCs w:val="28"/>
        </w:rPr>
        <w:t xml:space="preserve">, </w:t>
      </w:r>
      <w:r w:rsidRPr="001B58CF">
        <w:rPr>
          <w:rFonts w:eastAsia="Newton-Regular"/>
          <w:sz w:val="28"/>
          <w:szCs w:val="28"/>
        </w:rPr>
        <w:t>Б.М.</w:t>
      </w:r>
      <w:r>
        <w:rPr>
          <w:rFonts w:eastAsia="Newton-Regular"/>
          <w:sz w:val="28"/>
          <w:szCs w:val="28"/>
        </w:rPr>
        <w:t xml:space="preserve"> </w:t>
      </w:r>
      <w:r w:rsidRPr="001B58CF">
        <w:rPr>
          <w:rFonts w:eastAsia="Newton-Regular"/>
          <w:sz w:val="28"/>
          <w:szCs w:val="28"/>
        </w:rPr>
        <w:t>Малый бизнес. Финансовая среда предпринимательств</w:t>
      </w:r>
      <w:r>
        <w:rPr>
          <w:rFonts w:eastAsia="Newton-Regular"/>
          <w:sz w:val="28"/>
          <w:szCs w:val="28"/>
        </w:rPr>
        <w:t>а</w:t>
      </w:r>
      <w:r w:rsidRPr="001B58CF">
        <w:rPr>
          <w:rFonts w:eastAsia="Newton-Regular"/>
          <w:sz w:val="28"/>
          <w:szCs w:val="28"/>
        </w:rPr>
        <w:t>: учеб</w:t>
      </w:r>
      <w:r>
        <w:rPr>
          <w:rFonts w:eastAsia="Newton-Regular"/>
          <w:sz w:val="28"/>
          <w:szCs w:val="28"/>
        </w:rPr>
        <w:t>.</w:t>
      </w:r>
      <w:r w:rsidRPr="001B58CF">
        <w:rPr>
          <w:rFonts w:eastAsia="Newton-Regular"/>
          <w:sz w:val="28"/>
          <w:szCs w:val="28"/>
        </w:rPr>
        <w:t>-метод</w:t>
      </w:r>
      <w:r>
        <w:rPr>
          <w:rFonts w:eastAsia="Newton-Regular"/>
          <w:sz w:val="28"/>
          <w:szCs w:val="28"/>
        </w:rPr>
        <w:t>.</w:t>
      </w:r>
      <w:r w:rsidRPr="001B58CF">
        <w:rPr>
          <w:rFonts w:eastAsia="Newton-Regular"/>
          <w:sz w:val="28"/>
          <w:szCs w:val="28"/>
        </w:rPr>
        <w:t xml:space="preserve"> пособие</w:t>
      </w:r>
      <w:r>
        <w:rPr>
          <w:rFonts w:eastAsia="Newton-Regular"/>
          <w:sz w:val="28"/>
          <w:szCs w:val="28"/>
        </w:rPr>
        <w:t xml:space="preserve"> / Б.М. Широков</w:t>
      </w:r>
      <w:r w:rsidRPr="001B58CF">
        <w:rPr>
          <w:rFonts w:eastAsia="Newton-Regular"/>
          <w:sz w:val="28"/>
          <w:szCs w:val="28"/>
        </w:rPr>
        <w:t xml:space="preserve">. </w:t>
      </w:r>
      <w:r>
        <w:rPr>
          <w:rFonts w:eastAsia="Newton-Regular"/>
          <w:sz w:val="28"/>
          <w:szCs w:val="28"/>
        </w:rPr>
        <w:t>– М.</w:t>
      </w:r>
      <w:r w:rsidRPr="001B58CF">
        <w:rPr>
          <w:rFonts w:eastAsia="Newton-Regular"/>
          <w:sz w:val="28"/>
          <w:szCs w:val="28"/>
        </w:rPr>
        <w:t xml:space="preserve">: Финансы и статистика, 2011. </w:t>
      </w:r>
      <w:r>
        <w:rPr>
          <w:rFonts w:eastAsia="Newton-Regular"/>
          <w:sz w:val="28"/>
          <w:szCs w:val="28"/>
        </w:rPr>
        <w:t>–</w:t>
      </w:r>
      <w:r w:rsidRPr="001B58CF">
        <w:rPr>
          <w:rFonts w:eastAsia="Newton-Regular"/>
          <w:sz w:val="28"/>
          <w:szCs w:val="28"/>
        </w:rPr>
        <w:t xml:space="preserve"> 493</w:t>
      </w:r>
      <w:r>
        <w:rPr>
          <w:rFonts w:eastAsia="Newton-Regular"/>
          <w:sz w:val="28"/>
          <w:szCs w:val="28"/>
        </w:rPr>
        <w:t>.</w:t>
      </w:r>
    </w:p>
    <w:p w:rsidR="009E561A" w:rsidRPr="004C7211" w:rsidRDefault="009E561A" w:rsidP="009E561A">
      <w:pPr>
        <w:tabs>
          <w:tab w:val="left" w:pos="709"/>
        </w:tabs>
        <w:ind w:left="425"/>
        <w:jc w:val="both"/>
        <w:rPr>
          <w:rFonts w:eastAsia="Newton-Regular"/>
          <w:sz w:val="28"/>
          <w:szCs w:val="28"/>
        </w:rPr>
      </w:pPr>
    </w:p>
    <w:sectPr w:rsidR="009E561A" w:rsidRPr="004C7211" w:rsidSect="00ED7907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20" w:rsidRDefault="00EB3720" w:rsidP="00C92498">
      <w:r>
        <w:separator/>
      </w:r>
    </w:p>
  </w:endnote>
  <w:endnote w:type="continuationSeparator" w:id="0">
    <w:p w:rsidR="00EB3720" w:rsidRDefault="00EB3720" w:rsidP="00C9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498" w:rsidRDefault="00C9249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E561A">
      <w:rPr>
        <w:noProof/>
      </w:rPr>
      <w:t>2</w:t>
    </w:r>
    <w:r>
      <w:fldChar w:fldCharType="end"/>
    </w:r>
  </w:p>
  <w:p w:rsidR="00C92498" w:rsidRDefault="00C92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20" w:rsidRDefault="00EB3720" w:rsidP="00C92498">
      <w:r>
        <w:separator/>
      </w:r>
    </w:p>
  </w:footnote>
  <w:footnote w:type="continuationSeparator" w:id="0">
    <w:p w:rsidR="00EB3720" w:rsidRDefault="00EB3720" w:rsidP="00C92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5653BC5"/>
    <w:multiLevelType w:val="hybridMultilevel"/>
    <w:tmpl w:val="EE56D948"/>
    <w:lvl w:ilvl="0" w:tplc="1BBE9C7C">
      <w:start w:val="1"/>
      <w:numFmt w:val="decimal"/>
      <w:lvlText w:val="%1."/>
      <w:lvlJc w:val="left"/>
      <w:pPr>
        <w:ind w:left="2864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5D3EB5"/>
    <w:multiLevelType w:val="singleLevel"/>
    <w:tmpl w:val="5BCE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</w:abstractNum>
  <w:abstractNum w:abstractNumId="3" w15:restartNumberingAfterBreak="0">
    <w:nsid w:val="42562963"/>
    <w:multiLevelType w:val="hybridMultilevel"/>
    <w:tmpl w:val="73E6A5A0"/>
    <w:lvl w:ilvl="0" w:tplc="C970703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681A42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648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704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D8C8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2E7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0E7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44EF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4C67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64310F"/>
    <w:multiLevelType w:val="multilevel"/>
    <w:tmpl w:val="8012C0F6"/>
    <w:lvl w:ilvl="0">
      <w:start w:val="1"/>
      <w:numFmt w:val="decimal"/>
      <w:lvlText w:val="%1."/>
      <w:lvlJc w:val="left"/>
      <w:pPr>
        <w:tabs>
          <w:tab w:val="num" w:pos="568"/>
        </w:tabs>
        <w:ind w:left="-169" w:firstLine="709"/>
      </w:pPr>
      <w:rPr>
        <w:rFonts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9C58FB"/>
    <w:multiLevelType w:val="multilevel"/>
    <w:tmpl w:val="156C3326"/>
    <w:lvl w:ilvl="0">
      <w:start w:val="4"/>
      <w:numFmt w:val="decimal"/>
      <w:lvlText w:val="%1."/>
      <w:lvlJc w:val="left"/>
      <w:pPr>
        <w:tabs>
          <w:tab w:val="num" w:pos="568"/>
        </w:tabs>
        <w:ind w:left="-169" w:firstLine="709"/>
      </w:pPr>
      <w:rPr>
        <w:rFonts w:cs="Times New Roman"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D1"/>
    <w:rsid w:val="00036D47"/>
    <w:rsid w:val="00130889"/>
    <w:rsid w:val="001419F1"/>
    <w:rsid w:val="00144141"/>
    <w:rsid w:val="00161421"/>
    <w:rsid w:val="001632F1"/>
    <w:rsid w:val="001754A5"/>
    <w:rsid w:val="001A29D0"/>
    <w:rsid w:val="001D1C06"/>
    <w:rsid w:val="001E693E"/>
    <w:rsid w:val="001F1560"/>
    <w:rsid w:val="00285ACB"/>
    <w:rsid w:val="0031009B"/>
    <w:rsid w:val="00360816"/>
    <w:rsid w:val="00493125"/>
    <w:rsid w:val="00493686"/>
    <w:rsid w:val="00505C81"/>
    <w:rsid w:val="00586187"/>
    <w:rsid w:val="005A0EDD"/>
    <w:rsid w:val="005A6E9A"/>
    <w:rsid w:val="005F21AD"/>
    <w:rsid w:val="005F3562"/>
    <w:rsid w:val="00642072"/>
    <w:rsid w:val="006A1A94"/>
    <w:rsid w:val="006B57A9"/>
    <w:rsid w:val="007B1784"/>
    <w:rsid w:val="007E43DA"/>
    <w:rsid w:val="008D093D"/>
    <w:rsid w:val="008E239E"/>
    <w:rsid w:val="008E6822"/>
    <w:rsid w:val="00920A36"/>
    <w:rsid w:val="009347FC"/>
    <w:rsid w:val="00940CD2"/>
    <w:rsid w:val="009665EB"/>
    <w:rsid w:val="00971B54"/>
    <w:rsid w:val="009A49F9"/>
    <w:rsid w:val="009E561A"/>
    <w:rsid w:val="009F6796"/>
    <w:rsid w:val="00A04419"/>
    <w:rsid w:val="00A46BC7"/>
    <w:rsid w:val="00A770A9"/>
    <w:rsid w:val="00B042A4"/>
    <w:rsid w:val="00B63B0D"/>
    <w:rsid w:val="00B71F3F"/>
    <w:rsid w:val="00BB6EE3"/>
    <w:rsid w:val="00C21DF2"/>
    <w:rsid w:val="00C41149"/>
    <w:rsid w:val="00C92498"/>
    <w:rsid w:val="00CB28A0"/>
    <w:rsid w:val="00CF0923"/>
    <w:rsid w:val="00D70906"/>
    <w:rsid w:val="00D85298"/>
    <w:rsid w:val="00D858D1"/>
    <w:rsid w:val="00D87D9B"/>
    <w:rsid w:val="00DD3FBB"/>
    <w:rsid w:val="00DD414E"/>
    <w:rsid w:val="00E153E7"/>
    <w:rsid w:val="00E971EC"/>
    <w:rsid w:val="00EB3720"/>
    <w:rsid w:val="00ED7907"/>
    <w:rsid w:val="00EE73B8"/>
    <w:rsid w:val="00F961AE"/>
    <w:rsid w:val="00FA299F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5E8C8E-18E2-418E-B74C-00D69FF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D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175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858D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30889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858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D858D1"/>
    <w:rPr>
      <w:rFonts w:cs="Times New Roman"/>
    </w:rPr>
  </w:style>
  <w:style w:type="character" w:customStyle="1" w:styleId="apple-converted-space">
    <w:name w:val="apple-converted-space"/>
    <w:rsid w:val="00D858D1"/>
    <w:rPr>
      <w:rFonts w:cs="Times New Roman"/>
    </w:rPr>
  </w:style>
  <w:style w:type="character" w:styleId="a3">
    <w:name w:val="Hyperlink"/>
    <w:uiPriority w:val="99"/>
    <w:rsid w:val="00D858D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24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92498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C924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9249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РЕКОМЕНДОВАННЫХ ИСТОЧНИКОВ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РЕКОМЕНДОВАННЫХ ИСТОЧНИКОВ</dc:title>
  <dc:subject/>
  <dc:creator>Шибеко Елена Николаевна</dc:creator>
  <cp:keywords/>
  <dc:description/>
  <cp:lastModifiedBy>USER</cp:lastModifiedBy>
  <cp:revision>13</cp:revision>
  <cp:lastPrinted>2016-12-06T06:11:00Z</cp:lastPrinted>
  <dcterms:created xsi:type="dcterms:W3CDTF">2016-12-06T06:12:00Z</dcterms:created>
  <dcterms:modified xsi:type="dcterms:W3CDTF">2019-12-02T18:18:00Z</dcterms:modified>
</cp:coreProperties>
</file>