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r w:rsidRPr="00D04A29">
        <w:rPr>
          <w:rFonts w:ascii="Times New Roman" w:eastAsia="Times New Roman" w:hAnsi="Times New Roman" w:cs="Times New Roman"/>
          <w:sz w:val="26"/>
          <w:szCs w:val="26"/>
          <w:lang w:val="be-BY" w:eastAsia="ru-RU"/>
        </w:rPr>
        <w:t>Учреждение образования “Белорусский государственный экономический университет”</w:t>
      </w: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p>
    <w:p w:rsidR="000F5DD6" w:rsidRPr="00D04A29" w:rsidRDefault="000F5DD6" w:rsidP="000F5DD6">
      <w:pPr>
        <w:spacing w:after="0" w:line="240" w:lineRule="auto"/>
        <w:rPr>
          <w:rFonts w:ascii="Times New Roman" w:eastAsia="Times New Roman" w:hAnsi="Times New Roman" w:cs="Times New Roman"/>
          <w:sz w:val="26"/>
          <w:szCs w:val="26"/>
          <w:lang w:eastAsia="ru-RU"/>
        </w:rPr>
      </w:pPr>
    </w:p>
    <w:p w:rsidR="000F5DD6" w:rsidRPr="00D04A29" w:rsidRDefault="000F5DD6" w:rsidP="000F5DD6">
      <w:pPr>
        <w:spacing w:after="0" w:line="240" w:lineRule="auto"/>
        <w:rPr>
          <w:rFonts w:ascii="Times New Roman" w:eastAsia="Times New Roman" w:hAnsi="Times New Roman" w:cs="Times New Roman"/>
          <w:sz w:val="26"/>
          <w:szCs w:val="26"/>
          <w:lang w:eastAsia="ru-RU"/>
        </w:rPr>
      </w:pPr>
    </w:p>
    <w:p w:rsidR="000F5DD6" w:rsidRPr="00D04A29" w:rsidRDefault="000F5DD6" w:rsidP="000F5DD6">
      <w:pPr>
        <w:spacing w:after="0" w:line="240" w:lineRule="auto"/>
        <w:rPr>
          <w:rFonts w:ascii="Times New Roman" w:eastAsia="Times New Roman" w:hAnsi="Times New Roman" w:cs="Times New Roman"/>
          <w:sz w:val="26"/>
          <w:szCs w:val="26"/>
          <w:lang w:eastAsia="ru-RU"/>
        </w:rPr>
      </w:pPr>
    </w:p>
    <w:p w:rsidR="000F5DD6" w:rsidRPr="00D04A29" w:rsidRDefault="000F5DD6" w:rsidP="000F5DD6">
      <w:pPr>
        <w:spacing w:after="0" w:line="240" w:lineRule="auto"/>
        <w:rPr>
          <w:rFonts w:ascii="Times New Roman" w:eastAsia="Times New Roman" w:hAnsi="Times New Roman" w:cs="Times New Roman"/>
          <w:sz w:val="26"/>
          <w:szCs w:val="26"/>
          <w:lang w:eastAsia="ru-RU"/>
        </w:rPr>
      </w:pPr>
    </w:p>
    <w:p w:rsidR="000F5DD6" w:rsidRPr="00D04A29" w:rsidRDefault="000F5DD6" w:rsidP="000F5DD6">
      <w:pPr>
        <w:spacing w:after="0" w:line="240" w:lineRule="auto"/>
        <w:rPr>
          <w:rFonts w:ascii="Times New Roman" w:eastAsia="Times New Roman" w:hAnsi="Times New Roman" w:cs="Times New Roman"/>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b/>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b/>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ГРАЖДАНСК</w:t>
      </w:r>
      <w:r w:rsidRPr="00D04A29">
        <w:rPr>
          <w:rFonts w:ascii="Times New Roman" w:eastAsia="Times New Roman" w:hAnsi="Times New Roman" w:cs="Times New Roman"/>
          <w:b/>
          <w:sz w:val="26"/>
          <w:szCs w:val="26"/>
          <w:lang w:eastAsia="ru-RU"/>
        </w:rPr>
        <w:t>ОЕ ПРАВО</w:t>
      </w:r>
      <w:r>
        <w:rPr>
          <w:rFonts w:ascii="Times New Roman" w:eastAsia="Times New Roman" w:hAnsi="Times New Roman" w:cs="Times New Roman"/>
          <w:b/>
          <w:sz w:val="26"/>
          <w:szCs w:val="26"/>
          <w:lang w:eastAsia="ru-RU"/>
        </w:rPr>
        <w:t>. ЧАСТЬ ВТОРАЯ</w:t>
      </w:r>
    </w:p>
    <w:p w:rsidR="000F5DD6" w:rsidRPr="00D04A29" w:rsidRDefault="000F5DD6" w:rsidP="000F5DD6">
      <w:pPr>
        <w:spacing w:after="0" w:line="240" w:lineRule="auto"/>
        <w:jc w:val="center"/>
        <w:rPr>
          <w:rFonts w:ascii="Times New Roman" w:eastAsia="Times New Roman" w:hAnsi="Times New Roman" w:cs="Times New Roman"/>
          <w:b/>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b/>
          <w:sz w:val="26"/>
          <w:szCs w:val="26"/>
          <w:lang w:eastAsia="ru-RU"/>
        </w:rPr>
      </w:pPr>
    </w:p>
    <w:p w:rsidR="000F5DD6" w:rsidRPr="00D04A29" w:rsidRDefault="000F5DD6" w:rsidP="000F5DD6">
      <w:pPr>
        <w:spacing w:after="0" w:line="240" w:lineRule="auto"/>
        <w:jc w:val="center"/>
        <w:rPr>
          <w:rFonts w:ascii="Times New Roman" w:eastAsia="Times New Roman" w:hAnsi="Times New Roman" w:cs="Times New Roman"/>
          <w:b/>
          <w:sz w:val="26"/>
          <w:szCs w:val="26"/>
          <w:lang w:eastAsia="ru-RU"/>
        </w:rPr>
      </w:pPr>
      <w:r w:rsidRPr="00D04A29">
        <w:rPr>
          <w:rFonts w:ascii="Times New Roman" w:eastAsia="Times New Roman" w:hAnsi="Times New Roman" w:cs="Times New Roman"/>
          <w:b/>
          <w:sz w:val="26"/>
          <w:szCs w:val="26"/>
          <w:lang w:eastAsia="ru-RU"/>
        </w:rPr>
        <w:t>МЕТОДИЧЕСКИЕ РЕКОМЕНДАЦИИ</w:t>
      </w: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r w:rsidRPr="00D04A29">
        <w:rPr>
          <w:rFonts w:ascii="Times New Roman" w:eastAsia="Times New Roman" w:hAnsi="Times New Roman" w:cs="Times New Roman"/>
          <w:sz w:val="26"/>
          <w:szCs w:val="26"/>
          <w:lang w:eastAsia="ru-RU"/>
        </w:rPr>
        <w:t>по организации самостоятельной управляемой работы в рамках изучения</w:t>
      </w: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r w:rsidRPr="00D04A29">
        <w:rPr>
          <w:rFonts w:ascii="Times New Roman" w:eastAsia="Times New Roman" w:hAnsi="Times New Roman" w:cs="Times New Roman"/>
          <w:sz w:val="26"/>
          <w:szCs w:val="26"/>
          <w:lang w:eastAsia="ru-RU"/>
        </w:rPr>
        <w:t>учебной дисциплины по специальности</w:t>
      </w: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r w:rsidRPr="00D04A29">
        <w:rPr>
          <w:rFonts w:ascii="Times New Roman" w:eastAsia="Times New Roman" w:hAnsi="Times New Roman" w:cs="Times New Roman"/>
          <w:sz w:val="26"/>
          <w:szCs w:val="26"/>
          <w:lang w:eastAsia="ru-RU"/>
        </w:rPr>
        <w:t>1-24 01 02 «</w:t>
      </w:r>
      <w:r>
        <w:rPr>
          <w:rFonts w:ascii="Times New Roman" w:eastAsia="Times New Roman" w:hAnsi="Times New Roman" w:cs="Times New Roman"/>
          <w:sz w:val="26"/>
          <w:szCs w:val="26"/>
          <w:lang w:eastAsia="ru-RU"/>
        </w:rPr>
        <w:t>Правоведение</w:t>
      </w:r>
      <w:r w:rsidRPr="00D04A29">
        <w:rPr>
          <w:rFonts w:ascii="Times New Roman" w:eastAsia="Times New Roman" w:hAnsi="Times New Roman" w:cs="Times New Roman"/>
          <w:sz w:val="26"/>
          <w:szCs w:val="26"/>
          <w:lang w:eastAsia="ru-RU"/>
        </w:rPr>
        <w:t>»</w:t>
      </w: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val="be-BY" w:eastAsia="ru-RU"/>
        </w:rPr>
      </w:pPr>
    </w:p>
    <w:p w:rsidR="000F5DD6" w:rsidRPr="00D04A29" w:rsidRDefault="000F5DD6" w:rsidP="000F5DD6">
      <w:pPr>
        <w:spacing w:after="0" w:line="240" w:lineRule="auto"/>
        <w:jc w:val="center"/>
        <w:rPr>
          <w:rFonts w:ascii="Times New Roman" w:eastAsia="Times New Roman" w:hAnsi="Times New Roman" w:cs="Times New Roman"/>
          <w:sz w:val="26"/>
          <w:szCs w:val="26"/>
          <w:lang w:eastAsia="ru-RU"/>
        </w:rPr>
      </w:pPr>
      <w:r w:rsidRPr="00D04A29">
        <w:rPr>
          <w:rFonts w:ascii="Times New Roman" w:eastAsia="Times New Roman" w:hAnsi="Times New Roman" w:cs="Times New Roman"/>
          <w:sz w:val="26"/>
          <w:szCs w:val="26"/>
          <w:lang w:eastAsia="ru-RU"/>
        </w:rPr>
        <w:t>2022</w:t>
      </w:r>
    </w:p>
    <w:p w:rsidR="000F5DD6" w:rsidRPr="00D04A29" w:rsidRDefault="000F5DD6" w:rsidP="000F5DD6">
      <w:pPr>
        <w:rPr>
          <w:rFonts w:ascii="Times New Roman" w:hAnsi="Times New Roman" w:cs="Times New Roman"/>
          <w:sz w:val="24"/>
          <w:szCs w:val="24"/>
          <w:lang w:eastAsia="ru-RU"/>
        </w:rPr>
      </w:pPr>
      <w:r w:rsidRPr="00D04A29">
        <w:rPr>
          <w:rFonts w:ascii="Times New Roman" w:hAnsi="Times New Roman" w:cs="Times New Roman"/>
          <w:sz w:val="24"/>
          <w:szCs w:val="24"/>
          <w:lang w:eastAsia="ru-RU"/>
        </w:rPr>
        <w:br w:type="page"/>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lastRenderedPageBreak/>
        <w:t xml:space="preserve">Новизной учебной дисциплины «Инвестиционное право» объясняется отсутствие </w:t>
      </w:r>
      <w:r w:rsidRPr="00D04A29">
        <w:rPr>
          <w:rFonts w:ascii="Times New Roman" w:eastAsia="Calibri" w:hAnsi="Times New Roman" w:cs="Times New Roman"/>
          <w:sz w:val="24"/>
          <w:szCs w:val="24"/>
        </w:rPr>
        <w:t xml:space="preserve">устоявшиеся методологические традиции в преподавании этой дисциплины, и ограниченности числа специальных учебных публикаций. Поэтому при изучении этой учебной дисциплины учащимся придется обращаться к учебным и научным публикациям, изданным в Российской Федерации, а также к журнальным статьям. При этом следует отметить, что на практике возникает множество проблем, связанных с защитой и реализацией прав и законных интересов участников инвестиционного процесса, что предопределяет особое внимание к судебной практике при изучении данной дисциплины. </w:t>
      </w:r>
      <w:r w:rsidRPr="00D04A29">
        <w:rPr>
          <w:rFonts w:ascii="Times New Roman" w:eastAsia="Times New Roman" w:hAnsi="Times New Roman" w:cs="Times New Roman"/>
          <w:sz w:val="24"/>
          <w:szCs w:val="24"/>
          <w:lang w:eastAsia="ru-RU"/>
        </w:rPr>
        <w:t>Мобильность экономических отношений, вообще, и инвестиционных отношений – в частности, а также процесс развития теории правового обеспечения инвестиций, а также имплементация опыта зарубежной нормативной практики требует адекватной управленческой реакции, что приводит к определенной нестабильности законодательства в данной сфере. Поэтому при изучении этой дисциплины и выполнении заданий для самостоятельной работы необходимо обращаться к электронным ресурсам, содержащим тексты нормативных правовых актов в контрольном состоянии (Консультатн+, Эталон и др.).</w:t>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Учитывая, что данная учебная дисциплина основывается и с тесно связана с некоторыми ранее изученными учебными дисциплинами, следует повторить наиболее значимые в этом аспекте и уже изученные темы. К таким дисциплинам относятся: «Гражданское право», «Хозяйственное право», «Финансовое право», «Административное право и др.</w:t>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 xml:space="preserve">При изучении отдельных тем данной учебной дисциплины следует придерживаться определенного алгоритма действий. </w:t>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Первый этап подготовки включает в себя ознакомление с основными вопросами, включенными в ту или иную тему. Для этого необходимо обратиться ко второму разделу Рабочей программы «Содержание учебного материала». Можно воспользоваться также Кратким конспектом лекций, включенными в состав ЭУМК по дисциплине.</w:t>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Второй этап подготовки предполагает выделение базовых понятий соответствующей темы и выяснение их значения. Для этого нужно обратиться к рекомендованной учебной и научной литературе из перечня основной и дополнительной литературы, помещенного в Информационно-методический раздел, а также рекомендованную к соответствующим темам семинарских занятий. На этом этапе весьма полезно будет составить глоссарий указанных понятий.</w:t>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Третий этап состоит в уяснении соответствующих положений нормативных правовых актов, рекомендованных к изучению в Списке нормативных правовых актов и Материалах практических занятий.</w:t>
      </w:r>
    </w:p>
    <w:p w:rsidR="000F5DD6" w:rsidRPr="00D04A29" w:rsidRDefault="000F5DD6" w:rsidP="000F5DD6">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И наконец, четвертый этап включает в себя выполнение самостоятельных заданий, размещенных в разделе «Задания для самостоятельной управляемой работы».</w:t>
      </w:r>
    </w:p>
    <w:p w:rsidR="000F5DD6" w:rsidRPr="00D04A29" w:rsidRDefault="000F5DD6" w:rsidP="000F5DD6">
      <w:pPr>
        <w:spacing w:after="0"/>
        <w:jc w:val="both"/>
        <w:rPr>
          <w:rFonts w:ascii="Times New Roman" w:eastAsia="Times New Roman" w:hAnsi="Times New Roman" w:cs="Times New Roman"/>
          <w:sz w:val="24"/>
          <w:szCs w:val="24"/>
          <w:lang w:eastAsia="ru-RU"/>
        </w:rPr>
      </w:pPr>
      <w:r w:rsidRPr="00D04A29">
        <w:rPr>
          <w:rFonts w:ascii="Times New Roman" w:eastAsia="Times New Roman" w:hAnsi="Times New Roman" w:cs="Times New Roman"/>
          <w:sz w:val="24"/>
          <w:szCs w:val="24"/>
          <w:lang w:eastAsia="ru-RU"/>
        </w:rPr>
        <w:t>Завершить самостоятельную работу по изучению учебной дисциплины «Инвестиционное право» нужно письменным составлением тезисного ответа на вопросы экзамена, а также выявлением вопросов, представляющих по тем или иным причинам сложности в их освоении. В рамках аудиторных занятий и консультаций эти вопросы могут быть поставлены перед преподавателем.</w:t>
      </w:r>
    </w:p>
    <w:p w:rsidR="000F5DD6" w:rsidRPr="00D04A29" w:rsidRDefault="000F5DD6" w:rsidP="000F5DD6">
      <w:pPr>
        <w:ind w:firstLine="709"/>
        <w:jc w:val="center"/>
        <w:rPr>
          <w:rFonts w:ascii="Times New Roman" w:eastAsia="Calibri" w:hAnsi="Times New Roman" w:cs="Times New Roman"/>
          <w:b/>
          <w:sz w:val="24"/>
          <w:szCs w:val="24"/>
        </w:rPr>
      </w:pPr>
      <w:r w:rsidRPr="00D04A29">
        <w:rPr>
          <w:rFonts w:ascii="Times New Roman" w:eastAsia="Times New Roman" w:hAnsi="Times New Roman" w:cs="Times New Roman"/>
          <w:sz w:val="24"/>
          <w:szCs w:val="24"/>
          <w:lang w:eastAsia="ru-RU"/>
        </w:rPr>
        <w:br w:type="page"/>
      </w:r>
      <w:r w:rsidRPr="00D04A29">
        <w:rPr>
          <w:rFonts w:ascii="Times New Roman" w:eastAsia="Calibri" w:hAnsi="Times New Roman" w:cs="Times New Roman"/>
          <w:b/>
          <w:sz w:val="24"/>
          <w:szCs w:val="24"/>
        </w:rPr>
        <w:lastRenderedPageBreak/>
        <w:t>ЗАДАНИЯ ДЛЯ САМОСТОЯТЕЛЬНОЙ РАБОТЫ</w:t>
      </w: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b/>
          <w:sz w:val="24"/>
          <w:szCs w:val="24"/>
          <w:lang w:eastAsia="zh-CN"/>
        </w:rPr>
        <w:t>1. Договоры купли-продажи. Договор мены. Договор дарения</w:t>
      </w:r>
    </w:p>
    <w:p w:rsidR="000F5DD6" w:rsidRPr="00D04A29" w:rsidRDefault="000F5DD6" w:rsidP="000F5DD6">
      <w:pPr>
        <w:spacing w:after="0"/>
        <w:ind w:firstLine="709"/>
        <w:jc w:val="both"/>
        <w:rPr>
          <w:rFonts w:ascii="Times New Roman" w:hAnsi="Times New Roman" w:cs="Times New Roman"/>
          <w:b/>
          <w:sz w:val="24"/>
          <w:szCs w:val="24"/>
          <w:u w:val="single"/>
          <w:lang w:eastAsia="zh-CN"/>
        </w:rPr>
      </w:pP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1.1 Заполните таблицу с указанием конкретных статей ГК, позволяющих оценить соответствующие договоры по требуемым параметрам.</w:t>
      </w:r>
    </w:p>
    <w:tbl>
      <w:tblPr>
        <w:tblStyle w:val="a3"/>
        <w:tblW w:w="0" w:type="auto"/>
        <w:tblLook w:val="04A0" w:firstRow="1" w:lastRow="0" w:firstColumn="1" w:lastColumn="0" w:noHBand="0" w:noVBand="1"/>
      </w:tblPr>
      <w:tblGrid>
        <w:gridCol w:w="2441"/>
        <w:gridCol w:w="1537"/>
        <w:gridCol w:w="1561"/>
        <w:gridCol w:w="1634"/>
        <w:gridCol w:w="2172"/>
      </w:tblGrid>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договор</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Вид в зависимости от распределения прав и обязанностей</w:t>
            </w: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Вид в зависимости от момента возникновения прав и обязанностей</w:t>
            </w: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Вид в зависимости от наличия встречного предоставления</w:t>
            </w: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Существенные условия</w:t>
            </w: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Розничной купля-продажи</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Поставки</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Контрактации</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Энергоснабжения</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Купли-продажи недвижимости</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Мены</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r w:rsidR="000F5DD6" w:rsidRPr="00D04A29" w:rsidTr="00DF1137">
        <w:tc>
          <w:tcPr>
            <w:tcW w:w="2052"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Дарения</w:t>
            </w:r>
          </w:p>
        </w:tc>
        <w:tc>
          <w:tcPr>
            <w:tcW w:w="1806"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8"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55"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c>
          <w:tcPr>
            <w:tcW w:w="1814" w:type="dxa"/>
          </w:tcPr>
          <w:p w:rsidR="000F5DD6" w:rsidRPr="00D04A29" w:rsidRDefault="000F5DD6" w:rsidP="00DF1137">
            <w:pPr>
              <w:spacing w:line="259" w:lineRule="auto"/>
              <w:ind w:firstLine="709"/>
              <w:jc w:val="both"/>
              <w:rPr>
                <w:rFonts w:ascii="Times New Roman" w:hAnsi="Times New Roman" w:cs="Times New Roman"/>
                <w:sz w:val="24"/>
                <w:szCs w:val="24"/>
                <w:lang w:eastAsia="zh-CN"/>
              </w:rPr>
            </w:pPr>
          </w:p>
        </w:tc>
      </w:tr>
    </w:tbl>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1.2 Составьте многоуровневую схему «Виды договора купли-продажи»</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1.3 Составьте сравнительную таблицу, в которой отразите схожие и отличительные черты договоров поставки, энергоснабжения и контрактации.</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1.4 Проанализируйте положения пункта 2 статьи 538 «Договор мены» ГК и главы 30 «Купля-продажа» ГК и письменно ответьте на вопрос: какие правила о купле-продаже, по Вашему мнению, могут быть применены к договору мены?</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Свой ответ обоснуйте.</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1.5 Сравните в табличной форме признаки таких правовых категорий как «Срок службы», «Срок годности», «Гарантийный срок»</w:t>
      </w:r>
    </w:p>
    <w:p w:rsidR="000F5DD6" w:rsidRPr="00D04A29" w:rsidRDefault="000F5DD6" w:rsidP="000F5DD6">
      <w:pPr>
        <w:spacing w:after="0"/>
        <w:ind w:firstLine="709"/>
        <w:jc w:val="both"/>
        <w:rPr>
          <w:rFonts w:ascii="Times New Roman" w:hAnsi="Times New Roman" w:cs="Times New Roman"/>
          <w:b/>
          <w:sz w:val="24"/>
          <w:szCs w:val="24"/>
          <w:u w:val="single"/>
          <w:lang w:eastAsia="zh-CN"/>
        </w:rPr>
      </w:pPr>
    </w:p>
    <w:p w:rsidR="000F5DD6" w:rsidRPr="00D04A29" w:rsidRDefault="000F5DD6" w:rsidP="000F5DD6">
      <w:pPr>
        <w:numPr>
          <w:ilvl w:val="1"/>
          <w:numId w:val="1"/>
        </w:numPr>
        <w:spacing w:after="0"/>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Иванов договорился с Васечкиным о покупке телевизора. Васечкин передал Иванову аванс и договорился, что завтра сам приедет за телевизором. Однако в течение недели за телевизором так и не приехал. Иванов позвонил Васечкину и предложил, чтобы телевизор ему доставил их общий знакомый Федоров. Васечкин согласился. Во время перевозки телевизора автомобиль Федорова попал в ДТП и телевизор оказался разбитым. Узнав об этом, Васечкин потребовал возвращения аванса. Иванов отказался. Авария, как было установлено, произошла по вине Федорова. Урегулируйте имущественные отношения участников со ссылками на соответствующие нормы права.</w:t>
      </w:r>
    </w:p>
    <w:p w:rsidR="000F5DD6" w:rsidRPr="00D04A29" w:rsidRDefault="000F5DD6" w:rsidP="000F5DD6">
      <w:pPr>
        <w:numPr>
          <w:ilvl w:val="1"/>
          <w:numId w:val="1"/>
        </w:numPr>
        <w:spacing w:after="0"/>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Зимой Григорьев купил у Чашкина дачу. Когда в мае он привез на дачу свою семью, то обнаружил, что в двух комнатах уже поселился Сидоров с семьей. Сидоров сообщил, что летом прошлого года он заключил с Чашкиным договор 2 комнат в дачном доме сроком на 5 лет и заплатил вперед арендную плату.</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lastRenderedPageBreak/>
        <w:t>Григорьев обратился с претензиями к Чашкину, но последний заявил, что Григорьев знал, что Чашкин систематически сдает дачу в аренду и не задавал ему вопросов относительно наличия арендаторов. Кроме того, как он понял, Григорьева интересовало оформление правоустанавливающих документов, а пользоваться дачей он не собирался, так как постоянно проживает с семьей за границей. Именно поэтому в их договоре и отсутствовало указание на срок передачи дачи. Кроме того, Чашкин сообщил, что Григорьева вызывают в суд, так как по решению суда о разделе имущества между Чашкиным и его бывшей женой, вступившему в силу до регистрации договора купли-продажи дачи, она [дача] была передана жене Чашкина.</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Григорьев обратился к юристу за консультацией. Что должен разъяснить юрист в данной ситуации.</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 xml:space="preserve">2.3 </w:t>
      </w:r>
      <w:r w:rsidRPr="00D04A29">
        <w:rPr>
          <w:rFonts w:ascii="Times New Roman" w:hAnsi="Times New Roman" w:cs="Times New Roman"/>
          <w:sz w:val="24"/>
          <w:szCs w:val="24"/>
          <w:lang w:eastAsia="zh-CN"/>
        </w:rPr>
        <w:tab/>
        <w:t>Производственный кооператив заключил с лесхозом договор на поставку пиломатериалов. Во исполнение договора покупатель перечислил лесхозу полную стоимость заказа. В обусловленный срок поставщик свои обязательства не выполнил. Кооператив предъявил иск к лесхозу: 1) о возврате ранее перечисленных денежных средств; 2) об уплате процентов с этой суммы за пользование чужими денежными средствами; 3) о возмещении убытков, понесенных кооперативом в результате уплаты неустойки магазинам за недопоставку кухонных гарнитуров, которые покупатель должен был изготовить из пиломатериалов, поставленных лесхозом.</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Оцените позицию кооператива со ссылками на соответствующие нормы.</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2.4 Туркин приобрел в магазине «Техномир» микроволновую печь производства Швейцарии. Инструкция, выданная продавцом, была написана на английском, французском и немецком языках. Покупатель не смог перевести инструкцию и обратился в магазин с требованием принять печь обратно и вернуть уплаченную сумму. Своё требование он обосновал тем, что микроволновая печь имеет сложное сенсорное управление и без Инструкции он не может её эксплуатировать. Магазин отказался удовлетворить заявленное требование, сославшись на то, что товар не имеет недостатков, об отсутствии Инструкции на русском языке Туркин знал в момент покупки товара. Кроме того, Туркин не представил не товарный, ни кассовый чек. Работники магазина предложили за отдельную плату перевести Инструкцию или консультацию специалиста. Ни один из предложенных вариантов Туркина не устроили.</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Кто прав в данном споре (ответ обоснуйте ссылками на конкретные нормы права).</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 xml:space="preserve">2.5 ОАО «Простор» и ЗАО «Сахарный завод» заключили договор «О совместных действиях» в соответствии с которым ОАО «Простор» обязуется поставить выращенную свеклу для переработки, а ЗАО «Сахарный завод» обязался переработать полученную свеклу и вернуть ОАО «Простор» побочные продукты её переработки. В связи с нарушением сроков передачи продуктов переработки свеклы ОАО «Простор» обратилось в экономический суд с требованием о взыскании неустойки и убытков, в том числе упущенной выгоды (ОАО «Простор» предполагало откармливать бычков этими отходами, но было вынуждено отказаться от их приобретения, ввиду отсутствия запланированной поставки от ЗАО «Сахарный завод». </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Оцените со ссылками на нормы права, какой вид договора заключен и разрешите спор.</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2.6 Гражданин Сидоров В. К. приобрел в магазине телевизор. На следующий день в квартире, где он проживал, произошел скачок в напряжении, в результате чего телевизор сломался. Разъясните гражданину  Сидорову  В. К. возможности  по  разрешению  данной ситуации. В частности, укажите, к кому может быть подано исковое заявление, о чем оно будет, и на основе каких правовых норм?</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lastRenderedPageBreak/>
        <w:t>2.7 Гражданин Поливанцев и Тулеев заключили договор мены, в соответствии с которым Поливанцев передавал в собственность Тулеева автомобиль «</w:t>
      </w:r>
      <w:r w:rsidRPr="00D04A29">
        <w:rPr>
          <w:rFonts w:ascii="Times New Roman" w:hAnsi="Times New Roman" w:cs="Times New Roman"/>
          <w:sz w:val="24"/>
          <w:szCs w:val="24"/>
          <w:lang w:val="en-US" w:eastAsia="zh-CN"/>
        </w:rPr>
        <w:t>Saab</w:t>
      </w:r>
      <w:r w:rsidRPr="00D04A29">
        <w:rPr>
          <w:rFonts w:ascii="Times New Roman" w:hAnsi="Times New Roman" w:cs="Times New Roman"/>
          <w:sz w:val="24"/>
          <w:szCs w:val="24"/>
          <w:lang w:eastAsia="zh-CN"/>
        </w:rPr>
        <w:t>», стоимостью 40 тыс. руб., а Тулеев – автомобиль «</w:t>
      </w:r>
      <w:r w:rsidRPr="00D04A29">
        <w:rPr>
          <w:rFonts w:ascii="Times New Roman" w:hAnsi="Times New Roman" w:cs="Times New Roman"/>
          <w:sz w:val="24"/>
          <w:szCs w:val="24"/>
          <w:lang w:val="en-US" w:eastAsia="zh-CN"/>
        </w:rPr>
        <w:t>Seat</w:t>
      </w:r>
      <w:r w:rsidRPr="00D04A29">
        <w:rPr>
          <w:rFonts w:ascii="Times New Roman" w:hAnsi="Times New Roman" w:cs="Times New Roman"/>
          <w:sz w:val="24"/>
          <w:szCs w:val="24"/>
          <w:lang w:eastAsia="zh-CN"/>
        </w:rPr>
        <w:t>», стоимостью 28 тыс. руб. Во исполнение договора Тулеев передал Поливанцеву свой по передаточному акту автомобиль, но последний отказался передавать свой автомобиль и потребовал доплату в размере 12 тыс. руб. Тулеев обратился к адвокату за консультацией.</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Дайте обоснованную консультацию.</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 xml:space="preserve">2.8 Дягилев и Сытина 10 августа 2017 года заключили договор дарения, в силу которого Дягилев (Даритель) обязался 12 октября 2018 года передать в собственность Сытиной (Одаряемая) автомобиль «Volvo». Договор был подписан сторонами и вступил в силу. В феврале 2018 года Дягилев умер от перитонита. Наследники Дягилева (жена и два сына) обратились к нотариусу с заявлениями о принятии наследства. В августе 2018 года нотариус выдал каждому из них Свидетельство о праве на наследство в определенной доле. На основании достигнутого между наследниками соглашения, автомобиль перешел в собственность сына умершего Павла. В сентябре Сытина обратилась к Павлу с требованием передать автомобиль и показала подписанный Дягилевым договор дарения. Павел ответил отказом. Сытина обратился к адвокату за консультацией. </w:t>
      </w:r>
    </w:p>
    <w:p w:rsidR="000F5DD6" w:rsidRPr="00D04A29" w:rsidRDefault="000F5DD6" w:rsidP="000F5DD6">
      <w:pPr>
        <w:spacing w:after="0"/>
        <w:ind w:firstLine="709"/>
        <w:jc w:val="both"/>
        <w:rPr>
          <w:rFonts w:ascii="Times New Roman" w:hAnsi="Times New Roman" w:cs="Times New Roman"/>
          <w:sz w:val="24"/>
          <w:szCs w:val="24"/>
          <w:lang w:eastAsia="zh-CN"/>
        </w:rPr>
      </w:pPr>
      <w:r w:rsidRPr="00D04A29">
        <w:rPr>
          <w:rFonts w:ascii="Times New Roman" w:hAnsi="Times New Roman" w:cs="Times New Roman"/>
          <w:sz w:val="24"/>
          <w:szCs w:val="24"/>
          <w:lang w:eastAsia="zh-CN"/>
        </w:rPr>
        <w:t>Дайте консультацию. Допускает ли действующее законодательство подобные сделки?</w:t>
      </w:r>
    </w:p>
    <w:p w:rsidR="000F5DD6" w:rsidRDefault="000F5DD6" w:rsidP="000F5DD6">
      <w:pPr>
        <w:spacing w:after="0"/>
        <w:ind w:firstLine="709"/>
        <w:jc w:val="both"/>
        <w:rPr>
          <w:rFonts w:ascii="Times New Roman" w:hAnsi="Times New Roman" w:cs="Times New Roman"/>
          <w:sz w:val="24"/>
          <w:szCs w:val="24"/>
          <w:lang w:eastAsia="zh-CN"/>
        </w:rPr>
      </w:pP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b/>
          <w:sz w:val="24"/>
          <w:szCs w:val="24"/>
          <w:lang w:eastAsia="zh-CN"/>
        </w:rPr>
        <w:t>2. Договор ренты и пожизненного содержания с иждивением. Договор аренды. Договор безвозмездного пользования (ссуды)</w:t>
      </w:r>
    </w:p>
    <w:p w:rsidR="000F5DD6" w:rsidRPr="009878D6" w:rsidRDefault="000F5DD6" w:rsidP="000F5DD6">
      <w:pPr>
        <w:spacing w:after="0"/>
        <w:ind w:firstLine="709"/>
        <w:jc w:val="both"/>
        <w:rPr>
          <w:rFonts w:ascii="Times New Roman" w:hAnsi="Times New Roman" w:cs="Times New Roman"/>
          <w:b/>
          <w:sz w:val="24"/>
          <w:szCs w:val="24"/>
          <w:u w:val="single"/>
          <w:lang w:eastAsia="zh-CN"/>
        </w:rPr>
      </w:pP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1.1</w:t>
      </w:r>
      <w:r w:rsidRPr="009878D6">
        <w:rPr>
          <w:rFonts w:ascii="Times New Roman" w:hAnsi="Times New Roman" w:cs="Times New Roman"/>
          <w:sz w:val="24"/>
          <w:szCs w:val="24"/>
          <w:lang w:eastAsia="zh-CN"/>
        </w:rPr>
        <w:t xml:space="preserve"> Заполните таблицу с указанием конкретных статей ГК, позволяющих оценить соответствующие договоры по требуемым параметрам.</w:t>
      </w:r>
    </w:p>
    <w:tbl>
      <w:tblPr>
        <w:tblStyle w:val="a3"/>
        <w:tblW w:w="10817" w:type="dxa"/>
        <w:tblLook w:val="04A0" w:firstRow="1" w:lastRow="0" w:firstColumn="1" w:lastColumn="0" w:noHBand="0" w:noVBand="1"/>
      </w:tblPr>
      <w:tblGrid>
        <w:gridCol w:w="2326"/>
        <w:gridCol w:w="2196"/>
        <w:gridCol w:w="2126"/>
        <w:gridCol w:w="1637"/>
        <w:gridCol w:w="1673"/>
        <w:gridCol w:w="1442"/>
        <w:gridCol w:w="2387"/>
        <w:gridCol w:w="1411"/>
      </w:tblGrid>
      <w:tr w:rsidR="000F5DD6" w:rsidRPr="009878D6" w:rsidTr="00DF1137">
        <w:tc>
          <w:tcPr>
            <w:tcW w:w="1734"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Договор</w:t>
            </w:r>
          </w:p>
        </w:tc>
        <w:tc>
          <w:tcPr>
            <w:tcW w:w="1238"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Плательщик ренты</w:t>
            </w:r>
          </w:p>
        </w:tc>
        <w:tc>
          <w:tcPr>
            <w:tcW w:w="1872"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Получатель ренты</w:t>
            </w:r>
          </w:p>
        </w:tc>
        <w:tc>
          <w:tcPr>
            <w:tcW w:w="987"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Состав ренты</w:t>
            </w:r>
          </w:p>
        </w:tc>
        <w:tc>
          <w:tcPr>
            <w:tcW w:w="1026"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Объект ренты</w:t>
            </w:r>
          </w:p>
        </w:tc>
        <w:tc>
          <w:tcPr>
            <w:tcW w:w="776"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Срок</w:t>
            </w:r>
          </w:p>
        </w:tc>
        <w:tc>
          <w:tcPr>
            <w:tcW w:w="1799"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Распоряжение объектом ренты</w:t>
            </w:r>
          </w:p>
        </w:tc>
        <w:tc>
          <w:tcPr>
            <w:tcW w:w="1385"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Риск случайной гибели объекта ренты</w:t>
            </w:r>
          </w:p>
        </w:tc>
      </w:tr>
      <w:tr w:rsidR="000F5DD6" w:rsidRPr="009878D6" w:rsidTr="00DF1137">
        <w:tc>
          <w:tcPr>
            <w:tcW w:w="1734"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Постоянная рента</w:t>
            </w:r>
          </w:p>
        </w:tc>
        <w:tc>
          <w:tcPr>
            <w:tcW w:w="1238"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872" w:type="dxa"/>
          </w:tcPr>
          <w:p w:rsidR="000F5DD6" w:rsidRPr="009878D6" w:rsidRDefault="000F5DD6" w:rsidP="00DF1137">
            <w:pPr>
              <w:ind w:firstLine="709"/>
              <w:jc w:val="both"/>
              <w:rPr>
                <w:rFonts w:ascii="Times New Roman" w:hAnsi="Times New Roman" w:cs="Times New Roman"/>
                <w:sz w:val="24"/>
                <w:szCs w:val="24"/>
                <w:lang w:eastAsia="zh-CN"/>
              </w:rPr>
            </w:pPr>
          </w:p>
        </w:tc>
        <w:tc>
          <w:tcPr>
            <w:tcW w:w="987"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02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77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799"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385" w:type="dxa"/>
          </w:tcPr>
          <w:p w:rsidR="000F5DD6" w:rsidRPr="009878D6" w:rsidRDefault="000F5DD6" w:rsidP="00DF1137">
            <w:pPr>
              <w:ind w:firstLine="709"/>
              <w:jc w:val="both"/>
              <w:rPr>
                <w:rFonts w:ascii="Times New Roman" w:hAnsi="Times New Roman" w:cs="Times New Roman"/>
                <w:sz w:val="24"/>
                <w:szCs w:val="24"/>
                <w:lang w:eastAsia="zh-CN"/>
              </w:rPr>
            </w:pPr>
          </w:p>
        </w:tc>
      </w:tr>
      <w:tr w:rsidR="000F5DD6" w:rsidRPr="009878D6" w:rsidTr="00DF1137">
        <w:tc>
          <w:tcPr>
            <w:tcW w:w="1734"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Пожизненная рента</w:t>
            </w:r>
          </w:p>
        </w:tc>
        <w:tc>
          <w:tcPr>
            <w:tcW w:w="1238"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872" w:type="dxa"/>
          </w:tcPr>
          <w:p w:rsidR="000F5DD6" w:rsidRPr="009878D6" w:rsidRDefault="000F5DD6" w:rsidP="00DF1137">
            <w:pPr>
              <w:ind w:firstLine="709"/>
              <w:jc w:val="both"/>
              <w:rPr>
                <w:rFonts w:ascii="Times New Roman" w:hAnsi="Times New Roman" w:cs="Times New Roman"/>
                <w:sz w:val="24"/>
                <w:szCs w:val="24"/>
                <w:lang w:eastAsia="zh-CN"/>
              </w:rPr>
            </w:pPr>
          </w:p>
        </w:tc>
        <w:tc>
          <w:tcPr>
            <w:tcW w:w="987"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02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77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799"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385" w:type="dxa"/>
          </w:tcPr>
          <w:p w:rsidR="000F5DD6" w:rsidRPr="009878D6" w:rsidRDefault="000F5DD6" w:rsidP="00DF1137">
            <w:pPr>
              <w:ind w:firstLine="709"/>
              <w:jc w:val="both"/>
              <w:rPr>
                <w:rFonts w:ascii="Times New Roman" w:hAnsi="Times New Roman" w:cs="Times New Roman"/>
                <w:sz w:val="24"/>
                <w:szCs w:val="24"/>
                <w:lang w:eastAsia="zh-CN"/>
              </w:rPr>
            </w:pPr>
          </w:p>
        </w:tc>
      </w:tr>
      <w:tr w:rsidR="000F5DD6" w:rsidRPr="009878D6" w:rsidTr="00DF1137">
        <w:tc>
          <w:tcPr>
            <w:tcW w:w="1734"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Пожизненное содержание с иждивением</w:t>
            </w:r>
          </w:p>
        </w:tc>
        <w:tc>
          <w:tcPr>
            <w:tcW w:w="1238"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872" w:type="dxa"/>
          </w:tcPr>
          <w:p w:rsidR="000F5DD6" w:rsidRPr="009878D6" w:rsidRDefault="000F5DD6" w:rsidP="00DF1137">
            <w:pPr>
              <w:ind w:firstLine="709"/>
              <w:jc w:val="both"/>
              <w:rPr>
                <w:rFonts w:ascii="Times New Roman" w:hAnsi="Times New Roman" w:cs="Times New Roman"/>
                <w:sz w:val="24"/>
                <w:szCs w:val="24"/>
                <w:lang w:eastAsia="zh-CN"/>
              </w:rPr>
            </w:pPr>
          </w:p>
        </w:tc>
        <w:tc>
          <w:tcPr>
            <w:tcW w:w="987"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02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77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799"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385" w:type="dxa"/>
          </w:tcPr>
          <w:p w:rsidR="000F5DD6" w:rsidRPr="009878D6" w:rsidRDefault="000F5DD6" w:rsidP="00DF1137">
            <w:pPr>
              <w:ind w:firstLine="709"/>
              <w:jc w:val="both"/>
              <w:rPr>
                <w:rFonts w:ascii="Times New Roman" w:hAnsi="Times New Roman" w:cs="Times New Roman"/>
                <w:sz w:val="24"/>
                <w:szCs w:val="24"/>
                <w:lang w:eastAsia="zh-CN"/>
              </w:rPr>
            </w:pPr>
          </w:p>
        </w:tc>
      </w:tr>
    </w:tbl>
    <w:p w:rsidR="000F5DD6" w:rsidRPr="009878D6" w:rsidRDefault="000F5DD6" w:rsidP="000F5DD6">
      <w:pPr>
        <w:spacing w:after="0"/>
        <w:ind w:firstLine="709"/>
        <w:jc w:val="both"/>
        <w:rPr>
          <w:rFonts w:ascii="Times New Roman" w:hAnsi="Times New Roman" w:cs="Times New Roman"/>
          <w:sz w:val="24"/>
          <w:szCs w:val="24"/>
          <w:lang w:eastAsia="zh-CN"/>
        </w:rPr>
      </w:pPr>
    </w:p>
    <w:p w:rsidR="000F5DD6" w:rsidRPr="009878D6" w:rsidRDefault="000F5DD6" w:rsidP="000F5DD6">
      <w:pPr>
        <w:numPr>
          <w:ilvl w:val="1"/>
          <w:numId w:val="2"/>
        </w:numPr>
        <w:spacing w:after="0"/>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Составьте схему «Выкуп постоянной ренты».</w:t>
      </w:r>
    </w:p>
    <w:p w:rsidR="000F5DD6" w:rsidRPr="009878D6" w:rsidRDefault="000F5DD6" w:rsidP="000F5DD6">
      <w:pPr>
        <w:numPr>
          <w:ilvl w:val="1"/>
          <w:numId w:val="2"/>
        </w:numPr>
        <w:spacing w:after="0"/>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Составьте схемы «Виды договора аренды», «Форма договора аренды».</w:t>
      </w:r>
    </w:p>
    <w:p w:rsidR="000F5DD6" w:rsidRPr="009878D6" w:rsidRDefault="000F5DD6" w:rsidP="000F5DD6">
      <w:pPr>
        <w:numPr>
          <w:ilvl w:val="1"/>
          <w:numId w:val="2"/>
        </w:numPr>
        <w:spacing w:after="0"/>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Заполните таблицу с указанием конкретных статей ГК, позволяющих оценить соответствующие договоры по требуемым параметрам.</w:t>
      </w:r>
    </w:p>
    <w:tbl>
      <w:tblPr>
        <w:tblStyle w:val="a3"/>
        <w:tblW w:w="0" w:type="auto"/>
        <w:tblLayout w:type="fixed"/>
        <w:tblLook w:val="04A0" w:firstRow="1" w:lastRow="0" w:firstColumn="1" w:lastColumn="0" w:noHBand="0" w:noVBand="1"/>
      </w:tblPr>
      <w:tblGrid>
        <w:gridCol w:w="1555"/>
        <w:gridCol w:w="1167"/>
        <w:gridCol w:w="1076"/>
        <w:gridCol w:w="1341"/>
        <w:gridCol w:w="1442"/>
        <w:gridCol w:w="1241"/>
        <w:gridCol w:w="1523"/>
      </w:tblGrid>
      <w:tr w:rsidR="000F5DD6" w:rsidRPr="009878D6" w:rsidTr="00DF1137">
        <w:tc>
          <w:tcPr>
            <w:tcW w:w="1555"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Договор</w:t>
            </w:r>
          </w:p>
        </w:tc>
        <w:tc>
          <w:tcPr>
            <w:tcW w:w="1167"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предмет</w:t>
            </w:r>
          </w:p>
        </w:tc>
        <w:tc>
          <w:tcPr>
            <w:tcW w:w="1076"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срок</w:t>
            </w:r>
          </w:p>
        </w:tc>
        <w:tc>
          <w:tcPr>
            <w:tcW w:w="1341"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Момент заключения</w:t>
            </w:r>
          </w:p>
        </w:tc>
        <w:tc>
          <w:tcPr>
            <w:tcW w:w="1442"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Передача имущества</w:t>
            </w:r>
          </w:p>
        </w:tc>
        <w:tc>
          <w:tcPr>
            <w:tcW w:w="1241"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Форма</w:t>
            </w:r>
          </w:p>
        </w:tc>
        <w:tc>
          <w:tcPr>
            <w:tcW w:w="1523"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Встречное предоставление</w:t>
            </w:r>
          </w:p>
        </w:tc>
      </w:tr>
      <w:tr w:rsidR="000F5DD6" w:rsidRPr="009878D6" w:rsidTr="00DF1137">
        <w:tc>
          <w:tcPr>
            <w:tcW w:w="1555"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Дарения</w:t>
            </w:r>
          </w:p>
        </w:tc>
        <w:tc>
          <w:tcPr>
            <w:tcW w:w="1167"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07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341"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442"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241"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523" w:type="dxa"/>
          </w:tcPr>
          <w:p w:rsidR="000F5DD6" w:rsidRPr="009878D6" w:rsidRDefault="000F5DD6" w:rsidP="00DF1137">
            <w:pPr>
              <w:ind w:firstLine="709"/>
              <w:jc w:val="both"/>
              <w:rPr>
                <w:rFonts w:ascii="Times New Roman" w:hAnsi="Times New Roman" w:cs="Times New Roman"/>
                <w:sz w:val="24"/>
                <w:szCs w:val="24"/>
                <w:lang w:eastAsia="zh-CN"/>
              </w:rPr>
            </w:pPr>
          </w:p>
        </w:tc>
      </w:tr>
      <w:tr w:rsidR="000F5DD6" w:rsidRPr="009878D6" w:rsidTr="00DF1137">
        <w:tc>
          <w:tcPr>
            <w:tcW w:w="1555"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lastRenderedPageBreak/>
              <w:t>Аренды</w:t>
            </w:r>
          </w:p>
        </w:tc>
        <w:tc>
          <w:tcPr>
            <w:tcW w:w="1167"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07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341"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442"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241"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523" w:type="dxa"/>
          </w:tcPr>
          <w:p w:rsidR="000F5DD6" w:rsidRPr="009878D6" w:rsidRDefault="000F5DD6" w:rsidP="00DF1137">
            <w:pPr>
              <w:ind w:firstLine="709"/>
              <w:jc w:val="both"/>
              <w:rPr>
                <w:rFonts w:ascii="Times New Roman" w:hAnsi="Times New Roman" w:cs="Times New Roman"/>
                <w:sz w:val="24"/>
                <w:szCs w:val="24"/>
                <w:lang w:eastAsia="zh-CN"/>
              </w:rPr>
            </w:pPr>
          </w:p>
        </w:tc>
      </w:tr>
      <w:tr w:rsidR="000F5DD6" w:rsidRPr="009878D6" w:rsidTr="00DF1137">
        <w:tc>
          <w:tcPr>
            <w:tcW w:w="1555" w:type="dxa"/>
          </w:tcPr>
          <w:p w:rsidR="000F5DD6" w:rsidRPr="009878D6" w:rsidRDefault="000F5DD6" w:rsidP="00DF1137">
            <w:pPr>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Ссуды</w:t>
            </w:r>
          </w:p>
        </w:tc>
        <w:tc>
          <w:tcPr>
            <w:tcW w:w="1167"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076"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341"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442"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241" w:type="dxa"/>
          </w:tcPr>
          <w:p w:rsidR="000F5DD6" w:rsidRPr="009878D6" w:rsidRDefault="000F5DD6" w:rsidP="00DF1137">
            <w:pPr>
              <w:ind w:firstLine="709"/>
              <w:jc w:val="both"/>
              <w:rPr>
                <w:rFonts w:ascii="Times New Roman" w:hAnsi="Times New Roman" w:cs="Times New Roman"/>
                <w:sz w:val="24"/>
                <w:szCs w:val="24"/>
                <w:lang w:eastAsia="zh-CN"/>
              </w:rPr>
            </w:pPr>
          </w:p>
        </w:tc>
        <w:tc>
          <w:tcPr>
            <w:tcW w:w="1523" w:type="dxa"/>
          </w:tcPr>
          <w:p w:rsidR="000F5DD6" w:rsidRPr="009878D6" w:rsidRDefault="000F5DD6" w:rsidP="00DF1137">
            <w:pPr>
              <w:ind w:firstLine="709"/>
              <w:jc w:val="both"/>
              <w:rPr>
                <w:rFonts w:ascii="Times New Roman" w:hAnsi="Times New Roman" w:cs="Times New Roman"/>
                <w:sz w:val="24"/>
                <w:szCs w:val="24"/>
                <w:lang w:eastAsia="zh-CN"/>
              </w:rPr>
            </w:pPr>
          </w:p>
        </w:tc>
      </w:tr>
    </w:tbl>
    <w:p w:rsidR="000F5DD6" w:rsidRPr="009878D6" w:rsidRDefault="000F5DD6" w:rsidP="000F5DD6">
      <w:pPr>
        <w:spacing w:after="0"/>
        <w:ind w:firstLine="709"/>
        <w:jc w:val="both"/>
        <w:rPr>
          <w:rFonts w:ascii="Times New Roman" w:hAnsi="Times New Roman" w:cs="Times New Roman"/>
          <w:sz w:val="24"/>
          <w:szCs w:val="24"/>
          <w:lang w:eastAsia="zh-CN"/>
        </w:rPr>
      </w:pP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2.1</w:t>
      </w:r>
      <w:r w:rsidRPr="009878D6">
        <w:rPr>
          <w:rFonts w:ascii="Times New Roman" w:hAnsi="Times New Roman" w:cs="Times New Roman"/>
          <w:sz w:val="24"/>
          <w:szCs w:val="24"/>
          <w:lang w:eastAsia="zh-CN"/>
        </w:rPr>
        <w:t xml:space="preserve"> Вдова художника Шаталина передала оставшиеся после смерти мужа картины картинной галерее «Спадчына» в собственность. Условиями заключенного договора было предусмотрено, что галерея обязуется заплатить 10 тыс. рублей и в дальнейшем выплачивать по 250 руб. ежемесячно. После смерти Шаталиной наследник потребовал от картинной галереи продолжения выплат в его пользу.  Галерея возражала, мотивируя свой отказ тем, что между сторонами был заключен договор купли-продажи картин ценой 10 тыс. руб., который надлежаще исполнен. Последующие периодические платежи являлись лишь подарком вдове известного художника, и, следовательно, этот договор дарения прекращен смертью одаряемого лица.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В ходе судебного разбирательства адвокат наследника представил в дело оценочную стоимость переданных галерее картин – 65 тыс. руб. и настаивал, что сторонами был заключен договор купли-продажи картин с рассрочкой платежа. Соответственно, договор в настоящее время исполнен только наполовину и наследнику причитаются последующие платежи.</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Проанализируйте ситуацию, сделайте вывод, какой именно договор был заключен в данном случае. Какое решение должен принять суд? Аргументируйте свой ответ со ссылками на нормы права.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2.2</w:t>
      </w:r>
      <w:r w:rsidRPr="009878D6">
        <w:rPr>
          <w:rFonts w:ascii="Times New Roman" w:hAnsi="Times New Roman" w:cs="Times New Roman"/>
          <w:sz w:val="24"/>
          <w:szCs w:val="24"/>
          <w:lang w:eastAsia="zh-CN"/>
        </w:rPr>
        <w:t xml:space="preserve"> Слезов заключил договор пожизненной ренты с ЗАО «Стройриэлт», безвозмездно передав обществу свою 3-хкомнатную квартиру под выплату ренты. Получателями ренты в договоре были указаны сам Слезов и его жена, Слезова. Общий размер ренты был установлен в 10 базовых величин в месяц. После смерти Слезова его жена и ЗАО договорились об уменьшении суммы ренты до 5 базовых величин. Через год ЗАО «Стройриэлт» заявило о намерении выкупить ренту и выплатило Слезовой сумму, эквивалентную 60 базовым величинам.</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На суде Слезова пояснила, что договором не была предусмотрена воз</w:t>
      </w:r>
      <w:r w:rsidRPr="009878D6">
        <w:rPr>
          <w:rFonts w:ascii="Times New Roman" w:hAnsi="Times New Roman" w:cs="Times New Roman"/>
          <w:sz w:val="24"/>
          <w:szCs w:val="24"/>
          <w:lang w:eastAsia="zh-CN"/>
        </w:rPr>
        <w:softHyphen/>
        <w:t>можность выкупа ренты, поэтому договор между сторонами остается в силе. Полученная ею сумма в 60 базовых величин вляется рентой, которую она по</w:t>
      </w:r>
      <w:r w:rsidRPr="009878D6">
        <w:rPr>
          <w:rFonts w:ascii="Times New Roman" w:hAnsi="Times New Roman" w:cs="Times New Roman"/>
          <w:sz w:val="24"/>
          <w:szCs w:val="24"/>
          <w:lang w:eastAsia="zh-CN"/>
        </w:rPr>
        <w:softHyphen/>
        <w:t>лучила бы, если бы не согласилась на уменьшение размера ренты. Кроме того, полученные деньги ею уже потрачены, поэтому она не может их возвратить. Представитель общества заявил, что уменьшение размера ренты с 10 до 5 базовых величин оформлено дополнительным соглашением и удостоверено у нотариуса, следовательно, оно юридически остаётся в силе. Что же касается права на выкуп ренты, то оно в общем виде предусмотрено в ГК, поэтому его не обязательно указывать в самом договоре. Кроме того, Слезова приняла предложенную ей выкупную цену, согласившись тем самым с выкупом ренты.</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Решите дело со ссылками на нормы права.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2.3</w:t>
      </w:r>
      <w:r w:rsidRPr="009878D6">
        <w:rPr>
          <w:rFonts w:ascii="Times New Roman" w:hAnsi="Times New Roman" w:cs="Times New Roman"/>
          <w:sz w:val="24"/>
          <w:szCs w:val="24"/>
          <w:lang w:eastAsia="zh-CN"/>
        </w:rPr>
        <w:t xml:space="preserve"> По договору проката, заключенного с ООО «Инверс» 1 октября, Сечкин получил во временное владение и пользование ноутбук. Договор заключен сроком на один год. В декабре ноутбук стал плохо включаться и самопроизвольно выключаться. Сечкин 10 января обратился к ООО «Инверс» с требованием произвести ремонт или заменить ноутбук на аналогичный. Представитель арендатора обещал известить Сечкина о принятом решении по его обращению. Однако никакого уведомления Сечкин не получил и 30 января направил письменное требование ООО «Инверс» о расторжении договора и выплате ему убытков в размере 750 руб., т.к. ноутбук использовался для работы и именно столько составляет его </w:t>
      </w:r>
      <w:r w:rsidRPr="009878D6">
        <w:rPr>
          <w:rFonts w:ascii="Times New Roman" w:hAnsi="Times New Roman" w:cs="Times New Roman"/>
          <w:sz w:val="24"/>
          <w:szCs w:val="24"/>
          <w:lang w:eastAsia="zh-CN"/>
        </w:rPr>
        <w:lastRenderedPageBreak/>
        <w:t>заработок за два месяца, когда он был лишен возможности использовать арендованное имущество. Кроме того, Сечкин отказался вносить арендную плату за декабрь и январь.</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ООО «Инверс» требования Сечкина не признало и обратилось в суд с требованиями о взыскании арендной платы.</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Разрешите ситуацию со ссылками на нормы права.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 xml:space="preserve">2.4 </w:t>
      </w:r>
      <w:r w:rsidRPr="009878D6">
        <w:rPr>
          <w:rFonts w:ascii="Times New Roman" w:hAnsi="Times New Roman" w:cs="Times New Roman"/>
          <w:sz w:val="24"/>
          <w:szCs w:val="24"/>
          <w:lang w:eastAsia="zh-CN"/>
        </w:rPr>
        <w:t>Дёмин заключил в письменной форме договор с Тишиным, в соответствии с которым Дёмин получал право пользоваться, принадлежащим Тишину токарно-фрезерным станком с 16.00 до 20.30 ежедневно. Договор заключен на 10 лет. В качестве платы по договору стороны определили, что Дёмин отремонтирует принадлежащий Тишину автомобиль. Демин свои обязанности выполнил. Через 3 года Дёмин и Тишин поссорились, и Тишин перестал пускать Дёмина в свой гараж, где находился станок. Дёмин подал иск с требованием о передаче ему спорного станка во временное владение и пользование в пределах оставшегося срока.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Какой договор заключили стороны? Примите решение по существу спора.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2.5</w:t>
      </w:r>
      <w:r w:rsidRPr="009878D6">
        <w:rPr>
          <w:rFonts w:ascii="Times New Roman" w:hAnsi="Times New Roman" w:cs="Times New Roman"/>
          <w:sz w:val="24"/>
          <w:szCs w:val="24"/>
          <w:lang w:eastAsia="zh-CN"/>
        </w:rPr>
        <w:t xml:space="preserve"> Прокурор Шумилинского района обратился в интересах Шумилинского исполнительного комитета с иском в экономический суд Витебской области о признании договора безвозмездного пользования встроенно-пристроенным помещением магазина ничтожным.</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Из материалов дела следует, что 20.09.2017 г. Коммунальным унитарным предприятием «Волна», которому спорное помещение принадлежало на праве хозяйственного ведения, был заключен договор аренды этого помещения с ЧУП «Зорька». ЧУП «Зорька» передало данное помещение 13.01.2018 г. в безвозмездное владение и пользование ООО «Слава». В марте 2019 г. принято решение банкротстве ЧУП «Зорька», а его имущество выставлено на аукцион конкурсным управляющим. В ходе дела ООО «Слава» со ссылкой на ст. 654 ГК указало, что его права и обязанности по заключенному договору должны сохраниться, а стороной в данном договоре должно стать КУП «Волна», поскольку спорное имущество возвращается арендодателю.</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Подготовьте решение суда.</w:t>
      </w:r>
    </w:p>
    <w:p w:rsidR="000F5DD6" w:rsidRPr="009878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b/>
          <w:sz w:val="24"/>
          <w:szCs w:val="24"/>
          <w:lang w:eastAsia="zh-CN"/>
        </w:rPr>
        <w:t xml:space="preserve">2.6 </w:t>
      </w:r>
      <w:r w:rsidRPr="009878D6">
        <w:rPr>
          <w:rFonts w:ascii="Times New Roman" w:hAnsi="Times New Roman" w:cs="Times New Roman"/>
          <w:sz w:val="24"/>
          <w:szCs w:val="24"/>
          <w:lang w:eastAsia="zh-CN"/>
        </w:rPr>
        <w:t xml:space="preserve">Татьяна Р., собираясь на день рождения к сокурснику попросила у своей подруги на один вечер золотые серьги с кольцом, когда Татьяна Р. вернулась, то оказалось, что одной сережки у неё нет. Татьяна Р. предложила своей подруге взамен сережек золотую цепочку. Но подруга отказалась и, предъявив Татьяне Р. чеки, сохранившиеся у неё после покупки сережек, потребовала оплатить их. Между девушками возник спор. </w:t>
      </w:r>
    </w:p>
    <w:p w:rsidR="000F5DD6" w:rsidRDefault="000F5DD6" w:rsidP="000F5DD6">
      <w:pPr>
        <w:spacing w:after="0"/>
        <w:ind w:firstLine="709"/>
        <w:jc w:val="both"/>
        <w:rPr>
          <w:rFonts w:ascii="Times New Roman" w:hAnsi="Times New Roman" w:cs="Times New Roman"/>
          <w:sz w:val="24"/>
          <w:szCs w:val="24"/>
          <w:lang w:eastAsia="zh-CN"/>
        </w:rPr>
      </w:pPr>
      <w:r w:rsidRPr="009878D6">
        <w:rPr>
          <w:rFonts w:ascii="Times New Roman" w:hAnsi="Times New Roman" w:cs="Times New Roman"/>
          <w:sz w:val="24"/>
          <w:szCs w:val="24"/>
          <w:lang w:eastAsia="zh-CN"/>
        </w:rPr>
        <w:t>Разрешите данный спор со ссылками на соответствующие нормы права.</w:t>
      </w:r>
    </w:p>
    <w:p w:rsidR="000F5DD6" w:rsidRDefault="000F5DD6" w:rsidP="000F5DD6">
      <w:pPr>
        <w:spacing w:after="0"/>
        <w:ind w:firstLine="709"/>
        <w:jc w:val="both"/>
        <w:rPr>
          <w:rFonts w:ascii="Times New Roman" w:hAnsi="Times New Roman" w:cs="Times New Roman"/>
          <w:sz w:val="24"/>
          <w:szCs w:val="24"/>
          <w:lang w:eastAsia="zh-CN"/>
        </w:rPr>
      </w:pP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b/>
          <w:sz w:val="24"/>
          <w:szCs w:val="24"/>
          <w:lang w:eastAsia="zh-CN"/>
        </w:rPr>
        <w:t>3. Договор подряда. Договор на выполнение научно-исследовательских работ. Договор на выполнение опытно-конструкторских и технологических работ. Договор возмездного оказания услуг</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1.1</w:t>
      </w:r>
      <w:r w:rsidRPr="001D7299">
        <w:rPr>
          <w:rFonts w:ascii="Times New Roman" w:hAnsi="Times New Roman" w:cs="Times New Roman"/>
          <w:sz w:val="24"/>
          <w:szCs w:val="24"/>
          <w:lang w:eastAsia="zh-CN"/>
        </w:rPr>
        <w:t xml:space="preserve"> Заполните таблицу с указанием конкретных статей ГК, позволяющих оценить соответствующие договоры по вопросам распределения подрядных рисков.</w:t>
      </w:r>
    </w:p>
    <w:tbl>
      <w:tblPr>
        <w:tblStyle w:val="a3"/>
        <w:tblW w:w="0" w:type="auto"/>
        <w:tblLook w:val="04A0" w:firstRow="1" w:lastRow="0" w:firstColumn="1" w:lastColumn="0" w:noHBand="0" w:noVBand="1"/>
      </w:tblPr>
      <w:tblGrid>
        <w:gridCol w:w="2336"/>
        <w:gridCol w:w="2336"/>
        <w:gridCol w:w="2336"/>
        <w:gridCol w:w="2337"/>
      </w:tblGrid>
      <w:tr w:rsidR="000F5DD6" w:rsidRPr="001D7299" w:rsidTr="00DF1137">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w:t>
            </w: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Риск случайного недостижения результата</w:t>
            </w: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Риск случайной гибели результата работы</w:t>
            </w:r>
          </w:p>
        </w:tc>
        <w:tc>
          <w:tcPr>
            <w:tcW w:w="233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Риск случайной гибели материалов, переданных для переработки</w:t>
            </w:r>
          </w:p>
        </w:tc>
      </w:tr>
      <w:tr w:rsidR="000F5DD6" w:rsidRPr="001D7299" w:rsidTr="00DF1137">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подряда (общий случай)</w:t>
            </w: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lastRenderedPageBreak/>
              <w:t>Договор бытового подряда</w:t>
            </w: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строительного подряда</w:t>
            </w: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подряда на выполнение проектных и изыскательских работ</w:t>
            </w: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6"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233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bl>
    <w:p w:rsidR="000F5DD6" w:rsidRPr="001D7299" w:rsidRDefault="000F5DD6" w:rsidP="000F5DD6">
      <w:pPr>
        <w:spacing w:after="0"/>
        <w:ind w:firstLine="709"/>
        <w:jc w:val="both"/>
        <w:rPr>
          <w:rFonts w:ascii="Times New Roman" w:hAnsi="Times New Roman" w:cs="Times New Roman"/>
          <w:bCs/>
          <w:sz w:val="24"/>
          <w:szCs w:val="24"/>
          <w:lang w:eastAsia="zh-CN"/>
        </w:rPr>
      </w:pPr>
      <w:r w:rsidRPr="001D7299">
        <w:rPr>
          <w:rFonts w:ascii="Times New Roman" w:hAnsi="Times New Roman" w:cs="Times New Roman"/>
          <w:b/>
          <w:sz w:val="24"/>
          <w:szCs w:val="24"/>
          <w:lang w:eastAsia="zh-CN"/>
        </w:rPr>
        <w:t xml:space="preserve">1.2 </w:t>
      </w:r>
      <w:r w:rsidRPr="001D7299">
        <w:rPr>
          <w:rFonts w:ascii="Times New Roman" w:hAnsi="Times New Roman" w:cs="Times New Roman"/>
          <w:sz w:val="24"/>
          <w:szCs w:val="24"/>
          <w:lang w:eastAsia="zh-CN"/>
        </w:rPr>
        <w:t>На основе</w:t>
      </w:r>
      <w:r w:rsidRPr="001D7299">
        <w:rPr>
          <w:rFonts w:ascii="Times New Roman" w:hAnsi="Times New Roman" w:cs="Times New Roman"/>
          <w:b/>
          <w:sz w:val="24"/>
          <w:szCs w:val="24"/>
          <w:lang w:eastAsia="zh-CN"/>
        </w:rPr>
        <w:t xml:space="preserve"> </w:t>
      </w:r>
      <w:r w:rsidRPr="001D7299">
        <w:rPr>
          <w:rFonts w:ascii="Times New Roman" w:hAnsi="Times New Roman" w:cs="Times New Roman"/>
          <w:sz w:val="24"/>
          <w:szCs w:val="24"/>
          <w:lang w:eastAsia="zh-CN"/>
        </w:rPr>
        <w:t xml:space="preserve">изучения </w:t>
      </w:r>
      <w:r w:rsidRPr="001D7299">
        <w:rPr>
          <w:rFonts w:ascii="Times New Roman" w:hAnsi="Times New Roman" w:cs="Times New Roman"/>
          <w:bCs/>
          <w:sz w:val="24"/>
          <w:szCs w:val="24"/>
          <w:lang w:eastAsia="zh-CN"/>
        </w:rPr>
        <w:t>Правил заключения и исполнения договоров строительного подряда, утв. Постановлением Совета Министров Респ. Беларусь от 15.09.1998 г. № 1450 и Правил заключения и исполнения договоров подряда на выполнение проектных и изыскательских работ (или) ведение авторского надзора за строительством, утв. Постановлением Совета Министров Респ. Беларусь от 01.04.2014 г. № 297 составьте сравнительную таблицу прав и обязанностей подрядчика.</w:t>
      </w:r>
    </w:p>
    <w:p w:rsidR="000F5DD6" w:rsidRPr="001D7299" w:rsidRDefault="000F5DD6" w:rsidP="000F5DD6">
      <w:pPr>
        <w:spacing w:after="0"/>
        <w:ind w:firstLine="709"/>
        <w:jc w:val="both"/>
        <w:rPr>
          <w:rFonts w:ascii="Times New Roman" w:hAnsi="Times New Roman" w:cs="Times New Roman"/>
          <w:bCs/>
          <w:sz w:val="24"/>
          <w:szCs w:val="24"/>
          <w:lang w:eastAsia="zh-CN"/>
        </w:rPr>
      </w:pPr>
      <w:r w:rsidRPr="001D7299">
        <w:rPr>
          <w:rFonts w:ascii="Times New Roman" w:hAnsi="Times New Roman" w:cs="Times New Roman"/>
          <w:b/>
          <w:bCs/>
          <w:sz w:val="24"/>
          <w:szCs w:val="24"/>
          <w:lang w:eastAsia="zh-CN"/>
        </w:rPr>
        <w:t xml:space="preserve">1.3 </w:t>
      </w:r>
      <w:r w:rsidRPr="001D7299">
        <w:rPr>
          <w:rFonts w:ascii="Times New Roman" w:hAnsi="Times New Roman" w:cs="Times New Roman"/>
          <w:bCs/>
          <w:sz w:val="24"/>
          <w:szCs w:val="24"/>
          <w:lang w:eastAsia="zh-CN"/>
        </w:rPr>
        <w:t>Сравните договор подряда, договор на выполнение научно-исследовательских работ и договор на выполнение опытно-конструкторских и технологических работ. Результат представьте в виде таблицы.</w:t>
      </w:r>
    </w:p>
    <w:p w:rsidR="000F5DD6" w:rsidRPr="001D7299" w:rsidRDefault="000F5DD6" w:rsidP="000F5DD6">
      <w:pPr>
        <w:spacing w:after="0"/>
        <w:ind w:firstLine="709"/>
        <w:jc w:val="both"/>
        <w:rPr>
          <w:rFonts w:ascii="Times New Roman" w:hAnsi="Times New Roman" w:cs="Times New Roman"/>
          <w:bCs/>
          <w:sz w:val="24"/>
          <w:szCs w:val="24"/>
          <w:lang w:eastAsia="zh-CN"/>
        </w:rPr>
      </w:pPr>
      <w:r w:rsidRPr="001D7299">
        <w:rPr>
          <w:rFonts w:ascii="Times New Roman" w:hAnsi="Times New Roman" w:cs="Times New Roman"/>
          <w:b/>
          <w:bCs/>
          <w:sz w:val="24"/>
          <w:szCs w:val="24"/>
          <w:lang w:eastAsia="zh-CN"/>
        </w:rPr>
        <w:t xml:space="preserve">1.4 </w:t>
      </w:r>
      <w:r w:rsidRPr="001D7299">
        <w:rPr>
          <w:rFonts w:ascii="Times New Roman" w:hAnsi="Times New Roman" w:cs="Times New Roman"/>
          <w:bCs/>
          <w:sz w:val="24"/>
          <w:szCs w:val="24"/>
          <w:lang w:eastAsia="zh-CN"/>
        </w:rPr>
        <w:t>На основе</w:t>
      </w:r>
      <w:r w:rsidRPr="001D7299">
        <w:rPr>
          <w:rFonts w:ascii="Times New Roman" w:hAnsi="Times New Roman" w:cs="Times New Roman"/>
          <w:b/>
          <w:bCs/>
          <w:sz w:val="24"/>
          <w:szCs w:val="24"/>
          <w:lang w:eastAsia="zh-CN"/>
        </w:rPr>
        <w:t xml:space="preserve"> </w:t>
      </w:r>
      <w:r w:rsidRPr="001D7299">
        <w:rPr>
          <w:rFonts w:ascii="Times New Roman" w:hAnsi="Times New Roman" w:cs="Times New Roman"/>
          <w:bCs/>
          <w:sz w:val="24"/>
          <w:szCs w:val="24"/>
          <w:lang w:eastAsia="zh-CN"/>
        </w:rPr>
        <w:t>изучения Положение о государственной регистрации научно-исследовательских, опытно-конструкторских и опытно-технологических работ, утв. Указом Президента Респ. Беларусь, от 25.05.2006 г. № 356 изучите алгоритм регистрационных действий относительно договоров на выполнение научно-исследовательских работ и опытно-конструкторских и технологических работ. Результат представьте в виде схемы.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bCs/>
          <w:sz w:val="24"/>
          <w:szCs w:val="24"/>
          <w:lang w:eastAsia="zh-CN"/>
        </w:rPr>
        <w:t xml:space="preserve">1.5 </w:t>
      </w:r>
      <w:r w:rsidRPr="001D7299">
        <w:rPr>
          <w:rFonts w:ascii="Times New Roman" w:hAnsi="Times New Roman" w:cs="Times New Roman"/>
          <w:sz w:val="24"/>
          <w:szCs w:val="24"/>
          <w:lang w:eastAsia="zh-CN"/>
        </w:rPr>
        <w:t>Сравните договор подряда и договор на оказание услуг. Результат представьте в виде таблицы.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1.6 </w:t>
      </w:r>
      <w:r w:rsidRPr="001D7299">
        <w:rPr>
          <w:rFonts w:ascii="Times New Roman" w:hAnsi="Times New Roman" w:cs="Times New Roman"/>
          <w:sz w:val="24"/>
          <w:szCs w:val="24"/>
          <w:lang w:eastAsia="zh-CN"/>
        </w:rPr>
        <w:t>На основе изучения Кодекса Республики Беларусь об образовании выделите элементы договора на оказание образовательных услуг. Результаты представьте в краткой форме в виде таблицы.</w:t>
      </w:r>
    </w:p>
    <w:p w:rsidR="000F5DD6" w:rsidRPr="001D7299" w:rsidRDefault="000F5DD6" w:rsidP="000F5DD6">
      <w:pPr>
        <w:spacing w:after="0"/>
        <w:ind w:firstLine="709"/>
        <w:jc w:val="both"/>
        <w:rPr>
          <w:rFonts w:ascii="Times New Roman" w:hAnsi="Times New Roman" w:cs="Times New Roman"/>
          <w:b/>
          <w:bCs/>
          <w:sz w:val="24"/>
          <w:szCs w:val="24"/>
          <w:lang w:eastAsia="zh-CN"/>
        </w:rPr>
      </w:pP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2.1 </w:t>
      </w:r>
      <w:r w:rsidRPr="001D7299">
        <w:rPr>
          <w:rFonts w:ascii="Times New Roman" w:hAnsi="Times New Roman" w:cs="Times New Roman"/>
          <w:sz w:val="24"/>
          <w:szCs w:val="24"/>
          <w:lang w:eastAsia="zh-CN"/>
        </w:rPr>
        <w:t>Петров и два его товарища решили в летнее время ремонтировать дачные дома. Поэтому 10 мая заключили договор с собственником дачи Давыдовским, что отремонтируют крышу дома, заменят прогнивший дощатый пол на открытой веранде и сделают там печь для приготовления пищи в летний период. Срок производства работ определили с 15 мая по 10 июня. Начав выполнение работ в установленные сроки, подрядчики выполнили ремонт крыши и пола уже к 24 мая и потребовали принять и оплатить часть работ. Оставшуюся часть – установку печи – они обещали выполнить в течение мая. Однако заказчик отказался принимать часть работ, указав, что произведет оплату только за все работы, после того как они соберут печь. В свою очередь заказчик обещал подвезти кирпич для печи к 20 мая, но не сделал этого и до 30 мая.</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Урегулируйте отношения сторон со ссылками на нормы права.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2.2 </w:t>
      </w:r>
      <w:r w:rsidRPr="001D7299">
        <w:rPr>
          <w:rFonts w:ascii="Times New Roman" w:hAnsi="Times New Roman" w:cs="Times New Roman"/>
          <w:sz w:val="24"/>
          <w:szCs w:val="24"/>
          <w:lang w:eastAsia="zh-CN"/>
        </w:rPr>
        <w:t xml:space="preserve">Гражданка Крючковская сдала костюм в химчистку и заплатила за выполнение работы 350 руб. Через 5 дней она пришла забирать его и обнаружила, что материал стал менее ворсистым. На обращение Заказчицы приемщица пояснила, что при чистке вещей машинным способом качество ткани может немного меняться и ворсистость может </w:t>
      </w:r>
      <w:r w:rsidRPr="001D7299">
        <w:rPr>
          <w:rFonts w:ascii="Times New Roman" w:hAnsi="Times New Roman" w:cs="Times New Roman"/>
          <w:sz w:val="24"/>
          <w:szCs w:val="24"/>
          <w:lang w:eastAsia="zh-CN"/>
        </w:rPr>
        <w:lastRenderedPageBreak/>
        <w:t>пропасть. Крючковская заявила, что костюм испорчен и потребовала вернуть деньги за работу (350 руб.) и возмещения ущерба (стоимости костюма).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Разрешите, возникшую спорную ситуацию.</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2.3 </w:t>
      </w:r>
      <w:r w:rsidRPr="001D7299">
        <w:rPr>
          <w:rFonts w:ascii="Times New Roman" w:hAnsi="Times New Roman" w:cs="Times New Roman"/>
          <w:sz w:val="24"/>
          <w:szCs w:val="24"/>
          <w:lang w:eastAsia="zh-CN"/>
        </w:rPr>
        <w:t>Общество (заказчик) заключило договор с государственным унитарным предприятием (исполнитель) на проведение научно-исследовательских работ. Стороны согласовали сроки выполнения работ и их стоимость. Порядок использования результатов интеллектуальной деятельности сторонами не предусмотрен.</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Является ли договор заключенным, если техническое задание сторонами не было согласовано? Ответ аргументируйте ссылками на нормы права.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2.4 </w:t>
      </w:r>
      <w:r w:rsidRPr="001D7299">
        <w:rPr>
          <w:rFonts w:ascii="Times New Roman" w:hAnsi="Times New Roman" w:cs="Times New Roman"/>
          <w:sz w:val="24"/>
          <w:szCs w:val="24"/>
          <w:lang w:eastAsia="zh-CN"/>
        </w:rPr>
        <w:t>Управление инкассации (исполнитель) и Предприниматель (заказчик) заключили договор от 24 августа 2018 г. на доставку и сопровождение груза, согласно которому Управление инкассации обязалось обеспечить доставку, сохранность и сопровождение ценного груза заказчика при доставке его в пункт назначения, а заказчик − оплатить оказанные услуги.</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Согласно условиям договора Предприниматель обязан предоставить и согласовать с исполнителем заявку на сопровождение ценного груза за три дня до выезда бригады, с указанием в ней сроков перевозки, характера перевозимого груза, его оценочной стоимости и прочих условий перевозки.</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24 августа 2018 года Управление инкассации издало приказ «Об организации доставки ценного груза согласно договора 313 от 24 августа 2018 г.», на основании которого инкассатор Ланский В.Л. направлен в командировку в г. Лиду с целью доставки и сопровождения груза. Предприниматель заявку на сопровождение груза не представил. При получении товара от грузоотправителей Ланский В.Л. действовал от имени Предпринимателя на основании выданных ему доверенности от 24 августа 2018 г. Полученные материальные ценности под охрану Управления инкассации не передавались.</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По утверждению ИП, в пути следования в г. Минск во время стоянки произошло хищение груза на общую сумму 34 393 рублей.</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Оцените правомерность ситуации со ссылками на нормы права. Будет ли иметь место гражданско-правовая ответственность в этом случае.</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2.5 </w:t>
      </w:r>
      <w:r w:rsidRPr="001D7299">
        <w:rPr>
          <w:rFonts w:ascii="Times New Roman" w:hAnsi="Times New Roman" w:cs="Times New Roman"/>
          <w:sz w:val="24"/>
          <w:szCs w:val="24"/>
          <w:lang w:eastAsia="zh-CN"/>
        </w:rPr>
        <w:t>Между Николаевым, пластическим хирургом, и гражданкой Сенькиной был заключен договор о проведении пластической операции по исправлению формы носа. Операция была проведена. Договором предусмотрен срок оплаты Сенькиной услуги один месяц, но прошло 2 месяца, а Сенькина так и не оплатила ее, избегала встреч и игнорировала звонки, и письма. Наконец. через три месяца Сенькина пришла в клинику и заявила, что, по её мнению, новая форма носа ей не подходит и, поэтому она ничего платить не будет.</w:t>
      </w:r>
    </w:p>
    <w:p w:rsidR="000F5DD6"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Решите спор.</w:t>
      </w:r>
    </w:p>
    <w:p w:rsidR="000F5DD6" w:rsidRDefault="000F5DD6" w:rsidP="000F5DD6">
      <w:pPr>
        <w:spacing w:after="0"/>
        <w:ind w:firstLine="709"/>
        <w:jc w:val="both"/>
        <w:rPr>
          <w:rFonts w:ascii="Times New Roman" w:hAnsi="Times New Roman" w:cs="Times New Roman"/>
          <w:sz w:val="24"/>
          <w:szCs w:val="24"/>
          <w:lang w:eastAsia="zh-CN"/>
        </w:rPr>
      </w:pPr>
    </w:p>
    <w:p w:rsidR="000F5DD6"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4. Договор перевозки. Договор транспортной экспедиции. Договор хранения</w:t>
      </w:r>
      <w:r>
        <w:rPr>
          <w:rFonts w:ascii="Times New Roman" w:hAnsi="Times New Roman" w:cs="Times New Roman"/>
          <w:sz w:val="24"/>
          <w:szCs w:val="24"/>
          <w:lang w:eastAsia="zh-CN"/>
        </w:rPr>
        <w:t>.</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1.1 </w:t>
      </w:r>
      <w:r w:rsidRPr="001D7299">
        <w:rPr>
          <w:rFonts w:ascii="Times New Roman" w:hAnsi="Times New Roman" w:cs="Times New Roman"/>
          <w:sz w:val="24"/>
          <w:szCs w:val="24"/>
          <w:lang w:eastAsia="zh-CN"/>
        </w:rPr>
        <w:t>Классифицируйте виды перевозок в зависимости от вида транспорта. Результат представьте в виде схемы.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1.2 </w:t>
      </w:r>
      <w:r w:rsidRPr="001D7299">
        <w:rPr>
          <w:rFonts w:ascii="Times New Roman" w:hAnsi="Times New Roman" w:cs="Times New Roman"/>
          <w:sz w:val="24"/>
          <w:szCs w:val="24"/>
          <w:lang w:eastAsia="zh-CN"/>
        </w:rPr>
        <w:t>Письменно проведите сравнительный анализ, содержащихся в транспортных кодексах, уставах и ГК положений о порядке и сроках предъявления претензий и исков к транспортным организациям.</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1.3 </w:t>
      </w:r>
      <w:r w:rsidRPr="001D7299">
        <w:rPr>
          <w:rFonts w:ascii="Times New Roman" w:hAnsi="Times New Roman" w:cs="Times New Roman"/>
          <w:sz w:val="24"/>
          <w:szCs w:val="24"/>
          <w:lang w:eastAsia="zh-CN"/>
        </w:rPr>
        <w:t xml:space="preserve">На основе анализа транспортных кодексов и уставов выделите элементы договора перевозки багажа.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1.4 </w:t>
      </w:r>
      <w:r w:rsidRPr="001D7299">
        <w:rPr>
          <w:rFonts w:ascii="Times New Roman" w:hAnsi="Times New Roman" w:cs="Times New Roman"/>
          <w:sz w:val="24"/>
          <w:szCs w:val="24"/>
          <w:lang w:eastAsia="zh-CN"/>
        </w:rPr>
        <w:t>Заполните таблицу</w:t>
      </w:r>
    </w:p>
    <w:tbl>
      <w:tblPr>
        <w:tblStyle w:val="a3"/>
        <w:tblW w:w="0" w:type="auto"/>
        <w:tblLook w:val="04A0" w:firstRow="1" w:lastRow="0" w:firstColumn="1" w:lastColumn="0" w:noHBand="0" w:noVBand="1"/>
      </w:tblPr>
      <w:tblGrid>
        <w:gridCol w:w="1390"/>
        <w:gridCol w:w="1412"/>
        <w:gridCol w:w="1434"/>
        <w:gridCol w:w="1265"/>
        <w:gridCol w:w="2047"/>
        <w:gridCol w:w="1797"/>
      </w:tblGrid>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Предмет</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Стороны</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Форма</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Ответственность</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Прекращение</w:t>
            </w: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lastRenderedPageBreak/>
              <w:t>Договор транспортной экспедиции</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перевозки</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возмездного оказания услуг</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bl>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1.5 </w:t>
      </w:r>
      <w:r w:rsidRPr="001D7299">
        <w:rPr>
          <w:rFonts w:ascii="Times New Roman" w:hAnsi="Times New Roman" w:cs="Times New Roman"/>
          <w:sz w:val="24"/>
          <w:szCs w:val="24"/>
          <w:lang w:eastAsia="zh-CN"/>
        </w:rPr>
        <w:t>Изучите нормы о двойном свидетельстве и складском свидетельстве, закрепленные в гл. 47 ГК и составьте таблицу «Сравнительная характеристика свойств складского свидетельства и двойного складского свидетельства».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1.6 </w:t>
      </w:r>
      <w:r w:rsidRPr="001D7299">
        <w:rPr>
          <w:rFonts w:ascii="Times New Roman" w:hAnsi="Times New Roman" w:cs="Times New Roman"/>
          <w:sz w:val="24"/>
          <w:szCs w:val="24"/>
          <w:lang w:eastAsia="zh-CN"/>
        </w:rPr>
        <w:t>Заполните таблицу</w:t>
      </w:r>
    </w:p>
    <w:tbl>
      <w:tblPr>
        <w:tblStyle w:val="a3"/>
        <w:tblW w:w="0" w:type="auto"/>
        <w:tblLook w:val="04A0" w:firstRow="1" w:lastRow="0" w:firstColumn="1" w:lastColumn="0" w:noHBand="0" w:noVBand="1"/>
      </w:tblPr>
      <w:tblGrid>
        <w:gridCol w:w="1433"/>
        <w:gridCol w:w="1422"/>
        <w:gridCol w:w="1276"/>
        <w:gridCol w:w="1836"/>
        <w:gridCol w:w="1304"/>
        <w:gridCol w:w="2074"/>
      </w:tblGrid>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предмет</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форма</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возмездность</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вид относительно момента заключения</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ответственность хранителя</w:t>
            </w: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банковского хранения</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хранения в ломбарде</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хранения в камерах хранения транспортных организаций</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bl>
    <w:p w:rsidR="000F5DD6" w:rsidRPr="001D7299" w:rsidRDefault="000F5DD6" w:rsidP="000F5DD6">
      <w:pPr>
        <w:spacing w:after="0"/>
        <w:ind w:firstLine="709"/>
        <w:jc w:val="both"/>
        <w:rPr>
          <w:rFonts w:ascii="Times New Roman" w:hAnsi="Times New Roman" w:cs="Times New Roman"/>
          <w:b/>
          <w:sz w:val="24"/>
          <w:szCs w:val="24"/>
          <w:lang w:eastAsia="zh-CN"/>
        </w:rPr>
      </w:pP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2.1 </w:t>
      </w:r>
      <w:r w:rsidRPr="001D7299">
        <w:rPr>
          <w:rFonts w:ascii="Times New Roman" w:hAnsi="Times New Roman" w:cs="Times New Roman"/>
          <w:sz w:val="24"/>
          <w:szCs w:val="24"/>
          <w:lang w:eastAsia="zh-CN"/>
        </w:rPr>
        <w:t>Пассажир в аэропорту г. Минска сдал багаж к перевозке (вес багажа составлял 14 кг.). При получении багажа в г. Рига выяснилось, что багаж утерян. Какую ответственность согласно действующему законодательству и в каком объеме несет в данном случае перевозчик.</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2.2 </w:t>
      </w:r>
      <w:r w:rsidRPr="001D7299">
        <w:rPr>
          <w:rFonts w:ascii="Times New Roman" w:hAnsi="Times New Roman" w:cs="Times New Roman"/>
          <w:sz w:val="24"/>
          <w:szCs w:val="24"/>
          <w:lang w:eastAsia="zh-CN"/>
        </w:rPr>
        <w:t xml:space="preserve">Транспортная организация на основе соответствующего договора приняла к перевозке Венгрию от грузоотправителя Республики Беларусь запасные части к тракторам. </w:t>
      </w:r>
      <w:r w:rsidRPr="001D7299">
        <w:rPr>
          <w:rFonts w:ascii="Times New Roman" w:hAnsi="Times New Roman" w:cs="Times New Roman"/>
          <w:sz w:val="24"/>
          <w:szCs w:val="24"/>
          <w:lang w:eastAsia="zh-CN"/>
        </w:rPr>
        <w:lastRenderedPageBreak/>
        <w:t xml:space="preserve">Согласно </w:t>
      </w:r>
      <w:r w:rsidRPr="001D7299">
        <w:rPr>
          <w:rFonts w:ascii="Times New Roman" w:hAnsi="Times New Roman" w:cs="Times New Roman"/>
          <w:sz w:val="24"/>
          <w:szCs w:val="24"/>
          <w:lang w:val="en-US" w:eastAsia="zh-CN"/>
        </w:rPr>
        <w:t>CMR</w:t>
      </w:r>
      <w:r w:rsidRPr="001D7299">
        <w:rPr>
          <w:rFonts w:ascii="Times New Roman" w:hAnsi="Times New Roman" w:cs="Times New Roman"/>
          <w:sz w:val="24"/>
          <w:szCs w:val="24"/>
          <w:lang w:eastAsia="zh-CN"/>
        </w:rPr>
        <w:t xml:space="preserve">-накладной было погружено 12 грузовых мест. При сдаче груза грузополучателю выяснилось, что имеется в наличии только11 грузовых мест. Грузоперевозчик сослался на то, что погрузка осуществлялась ночью силами грузоотправителя и, соответственно перевозчик был лишен возможности осуществлять контроль, поэтому никакой ответственности он нести не может.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Дайте правовую оценку ситуации, сославшись на соответствующие нормы права.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2.3 </w:t>
      </w:r>
      <w:r w:rsidRPr="001D7299">
        <w:rPr>
          <w:rFonts w:ascii="Times New Roman" w:hAnsi="Times New Roman" w:cs="Times New Roman"/>
          <w:sz w:val="24"/>
          <w:szCs w:val="24"/>
          <w:lang w:eastAsia="zh-CN"/>
        </w:rPr>
        <w:t>ОАО «ЭМЗ» отгрузило по железной дороге в адрес своего покупателя в г. Гомеле ОАО «Стройтехника» 5 электромоторов. Груз прибыл с просрочкой на 20 дней. Из-за несвоевременного поступления электромоторов ОАО «Стройтехника» не смогла своевременно исполнить свои обязательства по поставке строительных кранов, заплатив за это неустойку в размере 30 000 руб. Считая, что убытки вызваны действиями железной дороги ОАО «Стройтехника» предъявила к ней претензию. Не получив на нее ответа, ОАО «Стройтехника» обратилась с иском в экономический суд.</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Подлежит ли иск удовлетворению? Каковы перспективы судебного разбирательства?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2.4 </w:t>
      </w:r>
      <w:r w:rsidRPr="001D7299">
        <w:rPr>
          <w:rFonts w:ascii="Times New Roman" w:hAnsi="Times New Roman" w:cs="Times New Roman"/>
          <w:sz w:val="24"/>
          <w:szCs w:val="24"/>
          <w:lang w:eastAsia="zh-CN"/>
        </w:rPr>
        <w:t>Гражданин Петров заключил договор транспортной экспедиции с ООО «Трансэксперт», в соответствии с которым экспедитор принимал на себя обязанность доставить из Гданьска груз в Минск в период с 19 по 28 июня. В договоре была указана стоимость перевозки груза по железной дороге. Экспедитор принял груз 25 июня, но ввиду того, что 26 и 27 июня пришлись на выходные дни таможенные документы были получены только 28 июня. Но поезд, которым предполагалось отправить груз отправляется из Гданьска только 2 раза в неделю, т.е. ближайшее отправление – 30 июня. Поэтому экспедитор решил отправить груз автотранспортом вечером 29 июня, но автомобиль, из-за большой очереди на пересечение границы, пересек границу только 1 июля. С этого дня были повышены ввозные таможенные пошлины и экспедитор доплатил недостающую сумму из своих средств.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ООО «Трансэксперт» обратилось с требованием к Петрову возместить, понесенные дополнительные расходы в связи с доставкой груза. Петров отказался, мотивируя тем, что расходы вызваны нерасторопностью экспедитора, т.к. груз был готов к отгрузке еще 18 июня.</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Разрешите спор со ссылками на соответствующие нормы.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2.5 </w:t>
      </w:r>
      <w:r w:rsidRPr="001D7299">
        <w:rPr>
          <w:rFonts w:ascii="Times New Roman" w:hAnsi="Times New Roman" w:cs="Times New Roman"/>
          <w:sz w:val="24"/>
          <w:szCs w:val="24"/>
          <w:lang w:eastAsia="zh-CN"/>
        </w:rPr>
        <w:t>Прибывший в адрес ЗАО по коносаменту контейнер с импортной обувью получен в аэропорту представителем ООО (экспедитор) по доверенности грузополучателя за исправной пломбой грузоотправителя, а сдан к перевозке на таможенный склад по товарно-транспортной накладной за пломбой аэропорта с оттиском. При приемке и проверке содержимого этого контейнера на таможенном складе обнаружена недостача 79 мест с 1071 парой обуви. Указанные обстоятельства подтверждены приемным актом таможенного склада, актом экспертизы от торгово-промышленной палаты. По объяснениям представителя ООО, пломба грузоотправителя была сорвана с контейнера автопогрузчиком при погрузке его на автомашину в аэропорту. При этом получивший контейнер представитель экспедитора выдал начальнику склада порта расписку об отсутствии претензий по количеству и качеству груза в контейнере, не осматривая его содержимое.</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Кто, к кому и в каком порядке должен предъявлять требования в связи с выявленной недостачей.</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2.6 </w:t>
      </w:r>
      <w:r w:rsidRPr="001D7299">
        <w:rPr>
          <w:rFonts w:ascii="Times New Roman" w:hAnsi="Times New Roman" w:cs="Times New Roman"/>
          <w:sz w:val="24"/>
          <w:szCs w:val="24"/>
          <w:lang w:eastAsia="zh-CN"/>
        </w:rPr>
        <w:t xml:space="preserve">ОАО «Рыбичи» заключило договор с овощной базой о хранении овощей, выращенных этим хозяйством. Овощи были заложены на хранение в специально оборудованном помещении. В результате несоблюдения температурных условий и других технологических требований значительная часть овощей стала непригодной для </w:t>
      </w:r>
      <w:r w:rsidRPr="001D7299">
        <w:rPr>
          <w:rFonts w:ascii="Times New Roman" w:hAnsi="Times New Roman" w:cs="Times New Roman"/>
          <w:sz w:val="24"/>
          <w:szCs w:val="24"/>
          <w:lang w:eastAsia="zh-CN"/>
        </w:rPr>
        <w:lastRenderedPageBreak/>
        <w:t>употребления. Кооператив потребовал от овощной базы передать ему такие же овощи и в таком же количестве, которые хранились в других хранилищах овощной базы. Овощная база отказалась удовлетворить это требование, заявив, что согласна только возместить их стоимость по ценам, которые существовали на момент принятия овощей на хранение. Разрешите спор.</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2.7 </w:t>
      </w:r>
      <w:r w:rsidRPr="001D7299">
        <w:rPr>
          <w:rFonts w:ascii="Times New Roman" w:hAnsi="Times New Roman" w:cs="Times New Roman"/>
          <w:sz w:val="24"/>
          <w:szCs w:val="24"/>
          <w:lang w:eastAsia="zh-CN"/>
        </w:rPr>
        <w:t>Смирнов, находясь в г. Гродно проездом, оставил в ячейке автоматической камеры хранения железнодорожного вокзала свои вещи и ушел в город к знакомым. Через двое суток, придя за вещами, он обнаружил, что дверца ячейки открыта, а вещи похищены. Он обратился к начальнику вокзала с заявлением о возмещении причиненного ущерба. В возмещении ущерба ему было отказано, так как он не смог представить доказательств пользования данной ячейкой в камере хранения.</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Разрешите спор. Каков порядок хранения вещей в автоматических камерах хранения?</w:t>
      </w:r>
    </w:p>
    <w:p w:rsidR="000F5DD6" w:rsidRDefault="000F5DD6" w:rsidP="000F5DD6">
      <w:pPr>
        <w:spacing w:after="0"/>
        <w:ind w:firstLine="709"/>
        <w:jc w:val="both"/>
        <w:rPr>
          <w:rFonts w:ascii="Times New Roman" w:hAnsi="Times New Roman" w:cs="Times New Roman"/>
          <w:sz w:val="24"/>
          <w:szCs w:val="24"/>
          <w:lang w:eastAsia="zh-CN"/>
        </w:rPr>
      </w:pP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b/>
          <w:sz w:val="24"/>
          <w:szCs w:val="24"/>
          <w:lang w:eastAsia="zh-CN"/>
        </w:rPr>
        <w:t>5. Договор займа. Кредитный договор. Договор финансирования под уступку денежного требования (факторинг). Договор банковского вклада (депозита). договор банковского счета. Расчетные отношения</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1.1 </w:t>
      </w:r>
      <w:r w:rsidRPr="001D7299">
        <w:rPr>
          <w:rFonts w:ascii="Times New Roman" w:hAnsi="Times New Roman" w:cs="Times New Roman"/>
          <w:sz w:val="24"/>
          <w:szCs w:val="24"/>
          <w:lang w:eastAsia="zh-CN"/>
        </w:rPr>
        <w:t>Составьте схему «Виды договора займа» с указанием на соответствующую норму права, которая позволила вам выделить тот или иной вид данного договора.</w:t>
      </w:r>
    </w:p>
    <w:p w:rsidR="000F5DD6" w:rsidRPr="001D7299" w:rsidRDefault="000F5DD6" w:rsidP="000F5DD6">
      <w:pPr>
        <w:spacing w:after="0"/>
        <w:ind w:firstLine="709"/>
        <w:jc w:val="both"/>
        <w:rPr>
          <w:rFonts w:ascii="Times New Roman" w:hAnsi="Times New Roman" w:cs="Times New Roman"/>
          <w:b/>
          <w:sz w:val="24"/>
          <w:szCs w:val="24"/>
          <w:lang w:eastAsia="zh-CN"/>
        </w:rPr>
      </w:pPr>
      <w:r w:rsidRPr="001D7299">
        <w:rPr>
          <w:rFonts w:ascii="Times New Roman" w:hAnsi="Times New Roman" w:cs="Times New Roman"/>
          <w:b/>
          <w:sz w:val="24"/>
          <w:szCs w:val="24"/>
          <w:lang w:eastAsia="zh-CN"/>
        </w:rPr>
        <w:t xml:space="preserve">1.2 </w:t>
      </w:r>
      <w:r w:rsidRPr="001D7299">
        <w:rPr>
          <w:rFonts w:ascii="Times New Roman" w:hAnsi="Times New Roman" w:cs="Times New Roman"/>
          <w:sz w:val="24"/>
          <w:szCs w:val="24"/>
          <w:lang w:eastAsia="zh-CN"/>
        </w:rPr>
        <w:t>Составьте несколько долговых документов (расписок); документов, свидетельствующих о возврате долга и долгового документа; документов, свидетельствующих о возврате долга с отметкой о невозможности возвращения долгового документа</w:t>
      </w:r>
      <w:r w:rsidRPr="001D7299">
        <w:rPr>
          <w:rFonts w:ascii="Times New Roman" w:hAnsi="Times New Roman" w:cs="Times New Roman"/>
          <w:b/>
          <w:sz w:val="24"/>
          <w:szCs w:val="24"/>
          <w:lang w:eastAsia="zh-CN"/>
        </w:rPr>
        <w:t>.</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1.3 </w:t>
      </w:r>
      <w:r w:rsidRPr="001D7299">
        <w:rPr>
          <w:rFonts w:ascii="Times New Roman" w:hAnsi="Times New Roman" w:cs="Times New Roman"/>
          <w:sz w:val="24"/>
          <w:szCs w:val="24"/>
          <w:lang w:eastAsia="zh-CN"/>
        </w:rPr>
        <w:t>Заполните таблицу</w:t>
      </w:r>
    </w:p>
    <w:tbl>
      <w:tblPr>
        <w:tblStyle w:val="a3"/>
        <w:tblW w:w="0" w:type="auto"/>
        <w:tblLook w:val="04A0" w:firstRow="1" w:lastRow="0" w:firstColumn="1" w:lastColumn="0" w:noHBand="0" w:noVBand="1"/>
      </w:tblPr>
      <w:tblGrid>
        <w:gridCol w:w="1402"/>
        <w:gridCol w:w="1390"/>
        <w:gridCol w:w="1406"/>
        <w:gridCol w:w="1249"/>
        <w:gridCol w:w="1379"/>
        <w:gridCol w:w="2519"/>
      </w:tblGrid>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предмет</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стороны</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форма</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Момент заключения</w:t>
            </w: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Ответственность заёмщика/кредитополучателя</w:t>
            </w: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Займа</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r w:rsidR="000F5DD6" w:rsidRPr="001D7299" w:rsidTr="00DF1137">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кредита</w:t>
            </w: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7"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c>
          <w:tcPr>
            <w:tcW w:w="1558" w:type="dxa"/>
          </w:tcPr>
          <w:p w:rsidR="000F5DD6" w:rsidRPr="001D7299" w:rsidRDefault="000F5DD6" w:rsidP="00DF1137">
            <w:pPr>
              <w:spacing w:line="259" w:lineRule="auto"/>
              <w:ind w:firstLine="709"/>
              <w:jc w:val="both"/>
              <w:rPr>
                <w:rFonts w:ascii="Times New Roman" w:hAnsi="Times New Roman" w:cs="Times New Roman"/>
                <w:sz w:val="24"/>
                <w:szCs w:val="24"/>
                <w:lang w:eastAsia="zh-CN"/>
              </w:rPr>
            </w:pPr>
          </w:p>
        </w:tc>
      </w:tr>
    </w:tbl>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1.4 </w:t>
      </w:r>
      <w:r w:rsidRPr="001D7299">
        <w:rPr>
          <w:rFonts w:ascii="Times New Roman" w:hAnsi="Times New Roman" w:cs="Times New Roman"/>
          <w:sz w:val="24"/>
          <w:szCs w:val="24"/>
          <w:lang w:eastAsia="zh-CN"/>
        </w:rPr>
        <w:t>Укажите основания прекращения договора кредита.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1.5 </w:t>
      </w:r>
      <w:r w:rsidRPr="001D7299">
        <w:rPr>
          <w:rFonts w:ascii="Times New Roman" w:hAnsi="Times New Roman" w:cs="Times New Roman"/>
          <w:sz w:val="24"/>
          <w:szCs w:val="24"/>
          <w:lang w:eastAsia="zh-CN"/>
        </w:rPr>
        <w:t>Повторите положения главы 24 ГК и изучите содержание гл. 19 БК. Сравните уступку права требования и договор факторинга. Результаты представьте в виде таблицы.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1.6 </w:t>
      </w:r>
      <w:r w:rsidRPr="001D7299">
        <w:rPr>
          <w:rFonts w:ascii="Times New Roman" w:hAnsi="Times New Roman" w:cs="Times New Roman"/>
          <w:sz w:val="24"/>
          <w:szCs w:val="24"/>
          <w:lang w:eastAsia="zh-CN"/>
        </w:rPr>
        <w:t>Представьте отношения, возникающие на основании заключения договора факторинга в виде схемы.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1.7 </w:t>
      </w:r>
      <w:r w:rsidRPr="001D7299">
        <w:rPr>
          <w:rFonts w:ascii="Times New Roman" w:hAnsi="Times New Roman" w:cs="Times New Roman"/>
          <w:sz w:val="24"/>
          <w:szCs w:val="24"/>
          <w:lang w:eastAsia="zh-CN"/>
        </w:rPr>
        <w:t>Изучите положения Закона Республики Беларусь от 8 июля 2008 г. № 369-З «О гарантированном возмещении банковских вкладов (депозитов) физических лиц» и составьте алгоритм юридических действий, необходимых для получения физическими лицами выплат возмещения банковских вкладов (депозитов).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1.8 </w:t>
      </w:r>
      <w:r w:rsidRPr="001D7299">
        <w:rPr>
          <w:rFonts w:ascii="Times New Roman" w:hAnsi="Times New Roman" w:cs="Times New Roman"/>
          <w:sz w:val="24"/>
          <w:szCs w:val="24"/>
          <w:lang w:eastAsia="zh-CN"/>
        </w:rPr>
        <w:t>Составьте сравнительную таблицу, в которой отразите схожие и отличительные черты договора банковского вклада (депозита) и договора банковского счета.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1.9 </w:t>
      </w:r>
      <w:r w:rsidRPr="001D7299">
        <w:rPr>
          <w:rFonts w:ascii="Times New Roman" w:hAnsi="Times New Roman" w:cs="Times New Roman"/>
          <w:sz w:val="24"/>
          <w:szCs w:val="24"/>
          <w:lang w:eastAsia="zh-CN"/>
        </w:rPr>
        <w:t xml:space="preserve">Изучите положения о расчетах посредством аккредитива (ст.ст. 254−256 БК), выделите специфику разных видов аккредитивов. Результат представьте в виде таблицы.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1.10 </w:t>
      </w:r>
      <w:r w:rsidRPr="001D7299">
        <w:rPr>
          <w:rFonts w:ascii="Times New Roman" w:hAnsi="Times New Roman" w:cs="Times New Roman"/>
          <w:sz w:val="24"/>
          <w:szCs w:val="24"/>
          <w:lang w:eastAsia="zh-CN"/>
        </w:rPr>
        <w:t>Представьте в виде логической многоуровневой схемы формы безналичных расчетов в Республике Беларусь.</w:t>
      </w:r>
    </w:p>
    <w:p w:rsidR="000F5DD6" w:rsidRPr="001D7299" w:rsidRDefault="000F5DD6" w:rsidP="000F5DD6">
      <w:pPr>
        <w:spacing w:after="0"/>
        <w:ind w:firstLine="709"/>
        <w:jc w:val="both"/>
        <w:rPr>
          <w:rFonts w:ascii="Times New Roman" w:hAnsi="Times New Roman" w:cs="Times New Roman"/>
          <w:b/>
          <w:sz w:val="24"/>
          <w:szCs w:val="24"/>
          <w:u w:val="single"/>
          <w:lang w:eastAsia="zh-CN"/>
        </w:rPr>
      </w:pP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2.1</w:t>
      </w:r>
      <w:r w:rsidRPr="001D7299">
        <w:rPr>
          <w:rFonts w:ascii="Times New Roman" w:hAnsi="Times New Roman" w:cs="Times New Roman"/>
          <w:sz w:val="24"/>
          <w:szCs w:val="24"/>
          <w:lang w:eastAsia="zh-CN"/>
        </w:rPr>
        <w:t xml:space="preserve"> Колосков взял по договору займа у Дворцова запрошенную сумму денег на один год с условием ежемесячной выплаты процентов по ставке рефинансирования Национального банка. Первые шесть месяцев он выплачивал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 xml:space="preserve">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2.2 </w:t>
      </w:r>
      <w:r w:rsidRPr="001D7299">
        <w:rPr>
          <w:rFonts w:ascii="Times New Roman" w:hAnsi="Times New Roman" w:cs="Times New Roman"/>
          <w:sz w:val="24"/>
          <w:szCs w:val="24"/>
          <w:lang w:eastAsia="zh-CN"/>
        </w:rPr>
        <w:t xml:space="preserve">Гражданин Рубанов взял в долг у Салочкиной значительную сумму денег. Договор займа был оформлен выдачей расписки, в которой по предложению займодавца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АСБ «Беларусбанка» по срочному валютному вкладу на коэффициент 2,5 на день возврата займа.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 xml:space="preserve">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и он согласился на такие условия займа только ввиду крайне сложного финансового положения.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Каково должно быть решение суда?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2.3 </w:t>
      </w:r>
      <w:r w:rsidRPr="001D7299">
        <w:rPr>
          <w:rFonts w:ascii="Times New Roman" w:hAnsi="Times New Roman" w:cs="Times New Roman"/>
          <w:sz w:val="24"/>
          <w:szCs w:val="24"/>
          <w:lang w:eastAsia="zh-CN"/>
        </w:rPr>
        <w:t>Глава крестьянского (фермерского) хозяйства Автюхов получил в отделении «Агропромбанка» кредит на приобретение сельхозтехники сроком на 6 лет. Через год Автюхов умер. «Агропоромбанк» обратился к наследникам, являющимся членами крестьянского хозяйства с требованием о досрочном погашении кредита.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Решите дело.</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2.4. </w:t>
      </w:r>
      <w:r w:rsidRPr="001D7299">
        <w:rPr>
          <w:rFonts w:ascii="Times New Roman" w:hAnsi="Times New Roman" w:cs="Times New Roman"/>
          <w:sz w:val="24"/>
          <w:szCs w:val="24"/>
          <w:lang w:eastAsia="zh-CN"/>
        </w:rPr>
        <w:t xml:space="preserve">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Кто прав в данной ситуации: кредитор – коммерческий банк или заемщик- предприниматель Вазов?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2.6 </w:t>
      </w:r>
      <w:r w:rsidRPr="001D7299">
        <w:rPr>
          <w:rFonts w:ascii="Times New Roman" w:hAnsi="Times New Roman" w:cs="Times New Roman"/>
          <w:sz w:val="24"/>
          <w:szCs w:val="24"/>
          <w:lang w:eastAsia="zh-CN"/>
        </w:rPr>
        <w:t xml:space="preserve">Предприятие “А” (г. Минск) заключило с предприятием “Б” (г. Москва) договор, в соответствии с которым предприятие “А” поставило предприятию “Б” оборудование, а последнее обязалось в течение 2 месяцев либо уплатить предприятию “А” цену оборудования, либо поставить предприятию “А” оговоренные в договоре товары на сумму, эквивалентную цене оборудования. Через 1 день после заключения договора предприятию “А” срочно понадобились именно денежные средства, и оно обратилось в обслуживающий его банк “В” с просьбой профинансировать оборотный капитал предприятия “А”. Решив удовлетворить данную просьбу, банк “В” заключил с предприятием “А” договор, согласно которому банк “В” финансирует оборотный капитал предприятия “А”, а последнее уступает банку “В” все требования предприятия “А” по договору с предприятием “Б” с правом получения платежей по ним. Во исполнение договора банк перечислил предприятию сумму денежных средств с учетом оговоренного дисконта, а предприятие предало банку все документы, подтверждающие права требования предприятия “А” по договору с </w:t>
      </w:r>
      <w:r w:rsidRPr="001D7299">
        <w:rPr>
          <w:rFonts w:ascii="Times New Roman" w:hAnsi="Times New Roman" w:cs="Times New Roman"/>
          <w:sz w:val="24"/>
          <w:szCs w:val="24"/>
          <w:lang w:eastAsia="zh-CN"/>
        </w:rPr>
        <w:lastRenderedPageBreak/>
        <w:t>предприятием “Б”. Предприятие “Б” было надлежащим образом уведомлено о смене кредитора.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Является ли операция между банком “В” и предприятием “А” факторингом? Обоснуйте решение.</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2.7 </w:t>
      </w:r>
      <w:r w:rsidRPr="001D7299">
        <w:rPr>
          <w:rFonts w:ascii="Times New Roman" w:hAnsi="Times New Roman" w:cs="Times New Roman"/>
          <w:sz w:val="24"/>
          <w:szCs w:val="24"/>
          <w:lang w:eastAsia="zh-CN"/>
        </w:rPr>
        <w:t>Между банком “В” (г. Минск) и предприятием “А” (г. Минск) был заключен договор, согласно которому предприятие “А” уступило банку “В” денежное требование к предприятию “Б” (г. Брест) (как покупателю его оборудования) с правом получения платежа по нему и передало банку “В” соответствующее платежное требование, а банк в счет встречного удовлетворения исполнил за предприятие “А” его обязанность по оплате товаров перед предприятием “Д”. Является ли операция между банком “В” и предприятием “А” факторингом? Обоснуйте решение. Изменится ли решение, если в счет встречного удовлетворения: а) на банк “В” был переведен долг предприятия “А” перед предприятием “Д” по оплате товаров; б) была прекращена обязанность предприятия “А” перед банком “В” по возврату ранее полученного кредита? в) была прекращена обязанность предприятия “А” перед банком “В” по поставке последнему банковского оборудования, которое уже оплачено банком “В”?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2.8 </w:t>
      </w:r>
      <w:r w:rsidRPr="001D7299">
        <w:rPr>
          <w:rFonts w:ascii="Times New Roman" w:hAnsi="Times New Roman" w:cs="Times New Roman"/>
          <w:sz w:val="24"/>
          <w:szCs w:val="24"/>
          <w:lang w:eastAsia="zh-CN"/>
        </w:rPr>
        <w:t>Клиент направил банку заявление о расторжении договора банковского счета и распоряжение о переводе остатка средств на указанный счет в другой банк. Банк отказался выполнить поручение клиента по следующим основаниям: 1) сумма на счете арестована по постановлению суда; 2) в банке имеется инкассовое поручение о списании со счета задолженности по налогу. Клиент обратился в суд с требованием о расторжении договора банковского счета.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Дайте правовую оценку ситуации.</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2.9 </w:t>
      </w:r>
      <w:r w:rsidRPr="001D7299">
        <w:rPr>
          <w:rFonts w:ascii="Times New Roman" w:hAnsi="Times New Roman" w:cs="Times New Roman"/>
          <w:sz w:val="24"/>
          <w:szCs w:val="24"/>
          <w:lang w:eastAsia="zh-CN"/>
        </w:rPr>
        <w:t>Отец 16-летней Дины внес на ее имя вклад в учреждение сберегательного банка Республики Беларусь. Через некоторое время он ре- шил снять деньги со вклада, однако банк отказал ему в этом. Отец Дины считает, что он вправе получить деньги, поскольку является их вкладчиком.</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Правомерно ли поступил банк?</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2.10 </w:t>
      </w:r>
      <w:r w:rsidRPr="001D7299">
        <w:rPr>
          <w:rFonts w:ascii="Times New Roman" w:hAnsi="Times New Roman" w:cs="Times New Roman"/>
          <w:sz w:val="24"/>
          <w:szCs w:val="24"/>
          <w:lang w:eastAsia="zh-CN"/>
        </w:rPr>
        <w:t xml:space="preserve">Прокошин, проживающий в райцентре, зарегистрирован в качестве индивидуального предпринимателя. Для открытия счета он обратился с заявлением в банк райцентра, но ему было отказано на том основании, что банк индивидуальных предпринимателей не обслуживает. Прокошин попытался открыть счет в банке, находящемся в областном центре. Там ему объяснили, что индивидуальным предпринимателям счета банками открываются по месту их жительства. </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Дайте правовую оценку действиям банков.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2.11 </w:t>
      </w:r>
      <w:r w:rsidRPr="001D7299">
        <w:rPr>
          <w:rFonts w:ascii="Times New Roman" w:hAnsi="Times New Roman" w:cs="Times New Roman"/>
          <w:sz w:val="24"/>
          <w:szCs w:val="24"/>
          <w:lang w:eastAsia="zh-CN"/>
        </w:rPr>
        <w:t>Общество с ограниченной ответственностью в соответствии с договором купли-продажи между ним и электромеханическим заводом передало в обслуживающий банк заявление об открытии аккредитива в пользу завода для оплаты поставляемого оборудования. Покрытый аккредитив в сумме 100 тыс.руб. был открыт сроком на 30 дней банком-эмитентом и предусматривал, что выплаты по аккредитиву будут производиться против следующих документов: счет на поставленное оборудование, товарно-транспортная накладная, сертификат качества, спецификация. Через пять дней банк-эмитент по просьбе плательщика уменьшил срок действия аккредитива до 20 дней, а его сумму до 75 тыс. руб. Извещение исполняющему банку (банку продавца) об изменении условий аккредитива банк-эмитент направить не успел.</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 xml:space="preserve">Через 15 дней после открытия аккредитива завод представил исполняющему банку все необходимые документы, кроме сертификата качества. Исполняющий банк произвел выплату по аккредитиву в пользу завода в сумме 100 тыс. руб. После осуществления </w:t>
      </w:r>
      <w:r w:rsidRPr="001D7299">
        <w:rPr>
          <w:rFonts w:ascii="Times New Roman" w:hAnsi="Times New Roman" w:cs="Times New Roman"/>
          <w:sz w:val="24"/>
          <w:szCs w:val="24"/>
          <w:lang w:eastAsia="zh-CN"/>
        </w:rPr>
        <w:lastRenderedPageBreak/>
        <w:t>платежа общество опротестовало действия банка продавца. Покупатель выставил следующие аргументы: во-первых, он открыл отзывной аккредитив, который мог изменить или аннулировать в любое время; во-вторых, платеж по аккредитиву был совершен в нарушение договора и аккредитивного заявления при отсутствии такого важного документа, как сертификат качества. Продавец и его банк не согласились с аргументами покупателя и, в свою очередь, сообщили, что экземпляр сертификата качества представлен в банк на следующий день после платежа, а уведомления об изменении аккредитива исполняющий банк не получал.</w:t>
      </w:r>
    </w:p>
    <w:p w:rsidR="000F5DD6"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В чем суть аккредитива как формы расчетов? Какие Вы знаете виды аккредитивов? Кто прав в возникшем споре?</w:t>
      </w:r>
    </w:p>
    <w:p w:rsidR="000F5DD6" w:rsidRDefault="000F5DD6" w:rsidP="000F5DD6">
      <w:pPr>
        <w:spacing w:after="0"/>
        <w:ind w:firstLine="709"/>
        <w:jc w:val="both"/>
        <w:rPr>
          <w:rFonts w:ascii="Times New Roman" w:hAnsi="Times New Roman" w:cs="Times New Roman"/>
          <w:sz w:val="24"/>
          <w:szCs w:val="24"/>
          <w:lang w:eastAsia="zh-CN"/>
        </w:rPr>
      </w:pPr>
    </w:p>
    <w:p w:rsidR="000F5DD6" w:rsidRPr="001D7299" w:rsidRDefault="000F5DD6" w:rsidP="000F5DD6">
      <w:pPr>
        <w:spacing w:after="0"/>
        <w:ind w:firstLine="709"/>
        <w:jc w:val="both"/>
        <w:rPr>
          <w:rFonts w:ascii="Times New Roman" w:hAnsi="Times New Roman" w:cs="Times New Roman"/>
          <w:b/>
          <w:sz w:val="24"/>
          <w:szCs w:val="24"/>
          <w:lang w:eastAsia="zh-CN"/>
        </w:rPr>
      </w:pPr>
      <w:r w:rsidRPr="001D7299">
        <w:rPr>
          <w:rFonts w:ascii="Times New Roman" w:hAnsi="Times New Roman" w:cs="Times New Roman"/>
          <w:b/>
          <w:sz w:val="24"/>
          <w:szCs w:val="24"/>
          <w:lang w:eastAsia="zh-CN"/>
        </w:rPr>
        <w:t>6. Договор страхования. Договор поручения. Действия в чужом интересе без поручения. Договор комиссии. Договор доверительного управления имуществом</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1.1 </w:t>
      </w:r>
      <w:r w:rsidRPr="001D7299">
        <w:rPr>
          <w:rFonts w:ascii="Times New Roman" w:hAnsi="Times New Roman" w:cs="Times New Roman"/>
          <w:sz w:val="24"/>
          <w:szCs w:val="24"/>
          <w:lang w:eastAsia="zh-CN"/>
        </w:rPr>
        <w:t>На основе анализа Положения о страховой деятельности в Республики Беларусь, утв. Указом Президента Респ. Беларусь, 25 авг. 2006 г. № 530 и Положений об обязательном государственном страховании проведите сравнительно-правовой анализ данных видов страхования. Результат представьте в виде таблицы.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1.2 </w:t>
      </w:r>
      <w:r w:rsidRPr="001D7299">
        <w:rPr>
          <w:rFonts w:ascii="Times New Roman" w:hAnsi="Times New Roman" w:cs="Times New Roman"/>
          <w:sz w:val="24"/>
          <w:szCs w:val="24"/>
          <w:lang w:eastAsia="zh-CN"/>
        </w:rPr>
        <w:t>Нарисуйте схемы заключения договора перестрахования и договора сострахования. Письменно поясните, в чем состоят различия этих договоров.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1.3 </w:t>
      </w:r>
      <w:r w:rsidRPr="001D7299">
        <w:rPr>
          <w:rFonts w:ascii="Times New Roman" w:hAnsi="Times New Roman" w:cs="Times New Roman"/>
          <w:sz w:val="24"/>
          <w:szCs w:val="24"/>
          <w:lang w:eastAsia="zh-CN"/>
        </w:rPr>
        <w:t>Является ли действием в чужом интересе без поручения присмотр за чужой дачей, оставленной незапертой хозяевами, а также уход за оставленной ими собакой. Какие обязательства и с чьим участием возникают (и возникают ли вообще) в результате совершения данных действий? Составьте ответ с обоснованием своего мнения.</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1.4 </w:t>
      </w:r>
      <w:r w:rsidRPr="001D7299">
        <w:rPr>
          <w:rFonts w:ascii="Times New Roman" w:hAnsi="Times New Roman" w:cs="Times New Roman"/>
          <w:sz w:val="24"/>
          <w:szCs w:val="24"/>
          <w:lang w:eastAsia="zh-CN"/>
        </w:rPr>
        <w:t>Заполните таблицу.</w:t>
      </w:r>
    </w:p>
    <w:tbl>
      <w:tblPr>
        <w:tblStyle w:val="a3"/>
        <w:tblW w:w="0" w:type="auto"/>
        <w:tblLook w:val="04A0" w:firstRow="1" w:lastRow="0" w:firstColumn="1" w:lastColumn="0" w:noHBand="0" w:noVBand="1"/>
      </w:tblPr>
      <w:tblGrid>
        <w:gridCol w:w="2555"/>
        <w:gridCol w:w="3518"/>
        <w:gridCol w:w="3272"/>
      </w:tblGrid>
      <w:tr w:rsidR="000F5DD6" w:rsidRPr="001D7299" w:rsidTr="00DF1137">
        <w:trPr>
          <w:trHeight w:val="445"/>
        </w:trPr>
        <w:tc>
          <w:tcPr>
            <w:tcW w:w="1980"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поручения</w:t>
            </w: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Договор комиссии</w:t>
            </w: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 xml:space="preserve">Цель </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Структура правоотношений</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Действия (поверенного, комитента)</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Предмет договора</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Наличие встречного предоставления</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Отношения сторон</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Права и обязанности третьих лиц</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Право на удержание</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r w:rsidR="000F5DD6" w:rsidRPr="001D7299" w:rsidTr="00DF1137">
        <w:tc>
          <w:tcPr>
            <w:tcW w:w="1980" w:type="dxa"/>
          </w:tcPr>
          <w:p w:rsidR="000F5DD6" w:rsidRPr="001D7299" w:rsidRDefault="000F5DD6" w:rsidP="00DF1137">
            <w:pPr>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Односторонний отказ от договора</w:t>
            </w:r>
          </w:p>
        </w:tc>
        <w:tc>
          <w:tcPr>
            <w:tcW w:w="3827" w:type="dxa"/>
          </w:tcPr>
          <w:p w:rsidR="000F5DD6" w:rsidRPr="001D7299" w:rsidRDefault="000F5DD6" w:rsidP="00DF1137">
            <w:pPr>
              <w:ind w:firstLine="709"/>
              <w:jc w:val="both"/>
              <w:rPr>
                <w:rFonts w:ascii="Times New Roman" w:hAnsi="Times New Roman" w:cs="Times New Roman"/>
                <w:sz w:val="24"/>
                <w:szCs w:val="24"/>
                <w:lang w:eastAsia="zh-CN"/>
              </w:rPr>
            </w:pPr>
          </w:p>
        </w:tc>
        <w:tc>
          <w:tcPr>
            <w:tcW w:w="3538" w:type="dxa"/>
          </w:tcPr>
          <w:p w:rsidR="000F5DD6" w:rsidRPr="001D7299" w:rsidRDefault="000F5DD6" w:rsidP="00DF1137">
            <w:pPr>
              <w:ind w:firstLine="709"/>
              <w:jc w:val="both"/>
              <w:rPr>
                <w:rFonts w:ascii="Times New Roman" w:hAnsi="Times New Roman" w:cs="Times New Roman"/>
                <w:sz w:val="24"/>
                <w:szCs w:val="24"/>
                <w:lang w:eastAsia="zh-CN"/>
              </w:rPr>
            </w:pPr>
          </w:p>
        </w:tc>
      </w:tr>
    </w:tbl>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1.5 </w:t>
      </w:r>
      <w:r w:rsidRPr="001D7299">
        <w:rPr>
          <w:rFonts w:ascii="Times New Roman" w:hAnsi="Times New Roman" w:cs="Times New Roman"/>
          <w:sz w:val="24"/>
          <w:szCs w:val="24"/>
          <w:lang w:eastAsia="zh-CN"/>
        </w:rPr>
        <w:t>Составьте таблицу, отражающую сходства и различия договора доверительного управления имуществом, договора поручения и договора комиссии.</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2.1 </w:t>
      </w:r>
      <w:r w:rsidRPr="001D7299">
        <w:rPr>
          <w:rFonts w:ascii="Times New Roman" w:hAnsi="Times New Roman" w:cs="Times New Roman"/>
          <w:sz w:val="24"/>
          <w:szCs w:val="24"/>
          <w:lang w:eastAsia="zh-CN"/>
        </w:rPr>
        <w:t xml:space="preserve">Страховщик обратился в экономический суд к ООО «Рекс» с иском о взыскании в порядке суброгации суммы возмещения, выплаченной собственнику поврежденного </w:t>
      </w:r>
      <w:r w:rsidRPr="001D7299">
        <w:rPr>
          <w:rFonts w:ascii="Times New Roman" w:hAnsi="Times New Roman" w:cs="Times New Roman"/>
          <w:sz w:val="24"/>
          <w:szCs w:val="24"/>
          <w:lang w:eastAsia="zh-CN"/>
        </w:rPr>
        <w:lastRenderedPageBreak/>
        <w:t>автомобиля. Возражая против иска, ответчик ссылался на недействительность договора страхования имущества. В соответствии с пунктом 2 статьи 821 ГК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 (пункт 2 статьи 821 ГК). В данном случае договор страхования был заключен арендатором имущества в пользу собственника (выгодоприобретателя), хотя договор аренды предусматривал, что расходы по ремонту автомобиля при его повреждении несет арендатор. По мнению страховщика, договор страхования является действительным, а интерес выгодоприобретателя в данном случае бесспорен.</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Какое решение должен принять суд в данном случае?</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2.2 </w:t>
      </w:r>
      <w:r w:rsidRPr="001D7299">
        <w:rPr>
          <w:rFonts w:ascii="Times New Roman" w:hAnsi="Times New Roman" w:cs="Times New Roman"/>
          <w:sz w:val="24"/>
          <w:szCs w:val="24"/>
          <w:lang w:eastAsia="zh-CN"/>
        </w:rPr>
        <w:t>Гражданин Самохин заключил договор добровольного страхования жизни и здоровья, в котором в качестве страховых случаев были указаны заболевания, влекущие утрату трудоспособности, в том числе временную, а также несчастные случаи. В качестве выгодоприобретателя по договору был назван его внук – Славин. Через год после начала действия договора страхования Самохин написал заявление с требованием заменить выгодоприобретателя. В качестве нового выгодоприобретателя была названа племянница страхователя – Ласкина, а через неделю Самохин был найден мертвым в своей квартире. также была обнаружена предсмертная записка. в которой он просил никого не винить в своей смерти.</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В страховую организацию обратились Славин и Ласкина, которые (каждый) требовали выплаты в свою пользу страхового возмещения. Причем Славин основывал свои требования на том, что договором страхования не была предусмотрена возможность замены приобретателя. Страховая организации в выплате страховой суммы отказала обоим заявителем, сославшись на то, что самоубийство не было предусмотрено в качестве страхового случая по данному договору.</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Дайте правовую квалификацию ситуации.</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2.3 </w:t>
      </w:r>
      <w:r w:rsidRPr="001D7299">
        <w:rPr>
          <w:rFonts w:ascii="Times New Roman" w:hAnsi="Times New Roman" w:cs="Times New Roman"/>
          <w:sz w:val="24"/>
          <w:szCs w:val="24"/>
          <w:lang w:eastAsia="zh-CN"/>
        </w:rPr>
        <w:t>Гражданин Петров заключил сделку с риэлтерской организацией «Недвижимость» договор поручения. В соответствии с которым организация обязалась купить и передать в собственность гражданина Петрова 2_хкомнатную квартиру, площадью не менее 28 м</w:t>
      </w:r>
      <w:r w:rsidRPr="001D7299">
        <w:rPr>
          <w:rFonts w:ascii="Times New Roman" w:hAnsi="Times New Roman" w:cs="Times New Roman"/>
          <w:sz w:val="24"/>
          <w:szCs w:val="24"/>
          <w:vertAlign w:val="superscript"/>
          <w:lang w:eastAsia="zh-CN"/>
        </w:rPr>
        <w:t xml:space="preserve">2 </w:t>
      </w:r>
      <w:r w:rsidRPr="001D7299">
        <w:rPr>
          <w:rFonts w:ascii="Times New Roman" w:hAnsi="Times New Roman" w:cs="Times New Roman"/>
          <w:sz w:val="24"/>
          <w:szCs w:val="24"/>
          <w:lang w:eastAsia="zh-CN"/>
        </w:rPr>
        <w:t>по цене, не выше 84 тыс. руб. Договором было предусмотрено, что организация получает вознаграждение в размере 3% от покупной цены. Организация приобрела квартиру за 64 тыс. руб. На квартиру были оформлены и переданы Петрову документы, а организации – выплачено вознаграждение. Через некоторое время к Покупателю был предъявлен иск о признании сделки недействительной бывшей супругой продавца, поскольку данная квартира была приобретена в браке и, соответственно, подлежит разделу как совместно нажитое.</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Разрешите ситуацию со ссылками на соответствующие нормы права.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2.4 </w:t>
      </w:r>
      <w:r w:rsidRPr="001D7299">
        <w:rPr>
          <w:rFonts w:ascii="Times New Roman" w:hAnsi="Times New Roman" w:cs="Times New Roman"/>
          <w:sz w:val="24"/>
          <w:szCs w:val="24"/>
          <w:lang w:eastAsia="zh-CN"/>
        </w:rPr>
        <w:t>Предприниматель Вешин заключил договор с Радиным, по которому Радин должен был совершать сделки по закупке пушнины в Якутии, куда он часто ездил в командировки. однако по истечении некоторого времени его перестали посылать туда в командировки, т.к. его повысили в должности. Поэтому Радин поручил производить данные закупки новому сотруднику, принятому на его место. Этот новый сотрудник. поехав в Якутию, потерял деньги, выданные ему на закупку пушнины.</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Должен ли новый сотрудник возмещать причиненные убытки. Может ли быть возложена ответственность на Радина? Дайте правовой комментарий.</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lastRenderedPageBreak/>
        <w:t xml:space="preserve">2.5 </w:t>
      </w:r>
      <w:r w:rsidRPr="001D7299">
        <w:rPr>
          <w:rFonts w:ascii="Times New Roman" w:hAnsi="Times New Roman" w:cs="Times New Roman"/>
          <w:sz w:val="24"/>
          <w:szCs w:val="24"/>
          <w:lang w:eastAsia="zh-CN"/>
        </w:rPr>
        <w:t>При осмотре в комиссионном магазине музыкального центра покупатель случайно повредил его. Комиссионер обнаружил повреждение лишь несколько дней спустя. Поскольку музыкальный центр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Комитент потребовал выплаты всей суммы стоимости музыкального центра,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Решите дело.</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2.6 </w:t>
      </w:r>
      <w:r w:rsidRPr="001D7299">
        <w:rPr>
          <w:rFonts w:ascii="Times New Roman" w:hAnsi="Times New Roman" w:cs="Times New Roman"/>
          <w:sz w:val="24"/>
          <w:szCs w:val="24"/>
          <w:lang w:eastAsia="zh-CN"/>
        </w:rPr>
        <w:t>Между ООО «Слава» и ЗАО «Яровое» заключён договор комиссии, согласно которому комитент поручает, а комиссионер принимает на себя обязательство за вознаграждение заключить контракт на поставку ткани в Черногорию. Договором предусмотрена ответственность комитента перед комиссионером за невыполнение обязательств и возмещение понесённых расходов. Свои обязательства комиссионер выполнил полностью, заключив с покупателем из Черногории контракт на поставку ткани. Комитент отгрузил покупателю лишь часть груза и не выплатил вознаграждение комиссионеру, что послужило основанием для предъявления требования в суд о взыскании вознаграждения, а также о возмещении понесённых расходов.</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Решите дело.</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2.7 </w:t>
      </w:r>
      <w:r w:rsidRPr="001D7299">
        <w:rPr>
          <w:rFonts w:ascii="Times New Roman" w:hAnsi="Times New Roman" w:cs="Times New Roman"/>
          <w:sz w:val="24"/>
          <w:szCs w:val="24"/>
          <w:lang w:eastAsia="zh-CN"/>
        </w:rPr>
        <w:t>ООО «Пламя» имеет на балансе три предприятия, зарегистрированных в качестве единых имущественных комплексов. Поскольку одно из них территориально расположено в другой области, ООО «Пламя» заключило договор доверительного управления имуществом с ИП Телешовым. Через полгода финансовые дела ООО «Пламя» пошли плохо. образовалась большая кредиторская задолженность и. не имея других средств, участниками было принято решение продать предприятие, переданное в доверительное управление.</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Оцените правомерность ситуации со ссылками на соответствующие нормы права.</w:t>
      </w:r>
    </w:p>
    <w:p w:rsidR="000F5DD6" w:rsidRPr="001D7299"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b/>
          <w:sz w:val="24"/>
          <w:szCs w:val="24"/>
          <w:lang w:eastAsia="zh-CN"/>
        </w:rPr>
        <w:t xml:space="preserve">2.8 </w:t>
      </w:r>
      <w:r w:rsidRPr="001D7299">
        <w:rPr>
          <w:rFonts w:ascii="Times New Roman" w:hAnsi="Times New Roman" w:cs="Times New Roman"/>
          <w:sz w:val="24"/>
          <w:szCs w:val="24"/>
          <w:lang w:eastAsia="zh-CN"/>
        </w:rPr>
        <w:t>Предприниматель Владимиров принял в доверительное управление на пять лет старый дом с толстыми кирпичными стенами с правом совершать в отношении него любые юридические и фактические действия в интересах его владельца Котова. В качестве вознаграждения Владимирову причитался определенный процент от прибыли, вырученной при эксплуатации дома. Владимиров сдал помещение дома в аренду под кондитерский магазин и, взяв деньги в кредит в коммерческом банке, надстроил два этажа с четырьмя квартирами в них. Квартиры он сдавал на несколько дней приезжим за высокую плату. Полученные от дома доходы Владимиров выплачивал только кредитору — коммерческому банку, а Котову представлял только отчеты о своей деятельности. Котов посчитал свои взаимоотношения с Владимировым невыгодными для себя и потребовал досрочного расторжения договора и возмещения последним упущенной выгоды за время доверительного управления.</w:t>
      </w:r>
    </w:p>
    <w:p w:rsidR="000F5DD6" w:rsidRDefault="000F5DD6" w:rsidP="000F5DD6">
      <w:pPr>
        <w:spacing w:after="0"/>
        <w:ind w:firstLine="709"/>
        <w:jc w:val="both"/>
        <w:rPr>
          <w:rFonts w:ascii="Times New Roman" w:hAnsi="Times New Roman" w:cs="Times New Roman"/>
          <w:sz w:val="24"/>
          <w:szCs w:val="24"/>
          <w:lang w:eastAsia="zh-CN"/>
        </w:rPr>
      </w:pPr>
      <w:r w:rsidRPr="001D7299">
        <w:rPr>
          <w:rFonts w:ascii="Times New Roman" w:hAnsi="Times New Roman" w:cs="Times New Roman"/>
          <w:sz w:val="24"/>
          <w:szCs w:val="24"/>
          <w:lang w:eastAsia="zh-CN"/>
        </w:rPr>
        <w:t>Дайте правовую оценку ситуации.</w:t>
      </w:r>
    </w:p>
    <w:p w:rsidR="000F5DD6" w:rsidRDefault="000F5DD6" w:rsidP="000F5DD6">
      <w:pPr>
        <w:spacing w:after="0"/>
        <w:ind w:firstLine="709"/>
        <w:jc w:val="both"/>
        <w:rPr>
          <w:rFonts w:ascii="Times New Roman" w:hAnsi="Times New Roman" w:cs="Times New Roman"/>
          <w:sz w:val="24"/>
          <w:szCs w:val="24"/>
          <w:lang w:eastAsia="zh-CN"/>
        </w:rPr>
      </w:pP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b/>
          <w:sz w:val="24"/>
          <w:szCs w:val="24"/>
          <w:lang w:eastAsia="zh-CN"/>
        </w:rPr>
        <w:t>7. Договор комплексной предпринимательской лицензии (франчайзинга). Договор простого товарищества (договор о совместной деятельности). Обязательства вследствие причинения вреда. Обязательства вследствие неосновательного обогащения</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lastRenderedPageBreak/>
        <w:t xml:space="preserve">.1 </w:t>
      </w:r>
      <w:r w:rsidRPr="00EF412C">
        <w:rPr>
          <w:rFonts w:ascii="Times New Roman" w:hAnsi="Times New Roman" w:cs="Times New Roman"/>
          <w:sz w:val="24"/>
          <w:szCs w:val="24"/>
          <w:lang w:eastAsia="zh-CN"/>
        </w:rPr>
        <w:t>Составьте схему «Виды договора франчайзинга».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1.2 </w:t>
      </w:r>
      <w:r w:rsidRPr="00EF412C">
        <w:rPr>
          <w:rFonts w:ascii="Times New Roman" w:hAnsi="Times New Roman" w:cs="Times New Roman"/>
          <w:sz w:val="24"/>
          <w:szCs w:val="24"/>
          <w:lang w:eastAsia="zh-CN"/>
        </w:rPr>
        <w:t>Проведите разграничение между договором простого товарищества, договора о создании акционерного общества (п. 1 ст. 98 ГК) и учредительным договором (ст. 48 ГК). Результат представьте в виде таблицы.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1.3 </w:t>
      </w:r>
      <w:r w:rsidRPr="00EF412C">
        <w:rPr>
          <w:rFonts w:ascii="Times New Roman" w:hAnsi="Times New Roman" w:cs="Times New Roman"/>
          <w:sz w:val="24"/>
          <w:szCs w:val="24"/>
          <w:lang w:eastAsia="zh-CN"/>
        </w:rPr>
        <w:t>Составьте сравнительную таблицу договорных и внедоговорных обязательств.</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1.4</w:t>
      </w:r>
      <w:r w:rsidRPr="00EF412C">
        <w:rPr>
          <w:rFonts w:ascii="Times New Roman" w:hAnsi="Times New Roman" w:cs="Times New Roman"/>
          <w:sz w:val="24"/>
          <w:szCs w:val="24"/>
          <w:lang w:eastAsia="zh-CN"/>
        </w:rPr>
        <w:t xml:space="preserve"> Заполните таблицу</w:t>
      </w:r>
    </w:p>
    <w:tbl>
      <w:tblPr>
        <w:tblStyle w:val="a3"/>
        <w:tblW w:w="0" w:type="auto"/>
        <w:tblLook w:val="04A0" w:firstRow="1" w:lastRow="0" w:firstColumn="1" w:lastColumn="0" w:noHBand="0" w:noVBand="1"/>
      </w:tblPr>
      <w:tblGrid>
        <w:gridCol w:w="2371"/>
        <w:gridCol w:w="1289"/>
        <w:gridCol w:w="1680"/>
        <w:gridCol w:w="1295"/>
        <w:gridCol w:w="2710"/>
      </w:tblGrid>
      <w:tr w:rsidR="000F5DD6" w:rsidRPr="00EF412C" w:rsidTr="00DF1137">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Причинитель вреда</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Лицо, ответственное за причинение вреда</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Возмещение вреда после приобретения причинителем вреда полной дееспособности</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Права лиц, возместивших вред в отношении причинителя вреда</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Виновность/невиновность лица, ответственного за возмещение вреда</w:t>
            </w:r>
          </w:p>
        </w:tc>
      </w:tr>
      <w:tr w:rsidR="000F5DD6" w:rsidRPr="00EF412C" w:rsidTr="00DF1137">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Малолетний (в возрасте до 14-ти лет)</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r>
      <w:tr w:rsidR="000F5DD6" w:rsidRPr="00EF412C" w:rsidTr="00DF1137">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Несовершеннолетний (в возрасте от 14-ти до 18-ти лет)</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r>
      <w:tr w:rsidR="000F5DD6" w:rsidRPr="00EF412C" w:rsidTr="00DF1137">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Гражданин, лишенный дееспособности</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r>
      <w:tr w:rsidR="000F5DD6" w:rsidRPr="00EF412C" w:rsidTr="00DF1137">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Гражданин, ограниченный в дееспособности</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r>
      <w:tr w:rsidR="000F5DD6" w:rsidRPr="00EF412C" w:rsidTr="00DF1137">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Работник в период выполнения трудовых функций</w:t>
            </w: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c>
          <w:tcPr>
            <w:tcW w:w="1869" w:type="dxa"/>
          </w:tcPr>
          <w:p w:rsidR="000F5DD6" w:rsidRPr="00EF412C" w:rsidRDefault="000F5DD6" w:rsidP="00DF1137">
            <w:pPr>
              <w:spacing w:line="259" w:lineRule="auto"/>
              <w:ind w:firstLine="709"/>
              <w:jc w:val="both"/>
              <w:rPr>
                <w:rFonts w:ascii="Times New Roman" w:hAnsi="Times New Roman" w:cs="Times New Roman"/>
                <w:sz w:val="24"/>
                <w:szCs w:val="24"/>
                <w:lang w:eastAsia="zh-CN"/>
              </w:rPr>
            </w:pPr>
          </w:p>
        </w:tc>
      </w:tr>
    </w:tbl>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1.5</w:t>
      </w:r>
      <w:r w:rsidRPr="00EF412C">
        <w:rPr>
          <w:rFonts w:ascii="Times New Roman" w:hAnsi="Times New Roman" w:cs="Times New Roman"/>
          <w:sz w:val="24"/>
          <w:szCs w:val="24"/>
          <w:lang w:eastAsia="zh-CN"/>
        </w:rPr>
        <w:t xml:space="preserve"> Составьте таблицу, отражающую сходства и различия обязательств вследствие неосновательного обогащения и обязательств из причинения вреда.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2.1 О</w:t>
      </w:r>
      <w:r w:rsidRPr="00EF412C">
        <w:rPr>
          <w:rFonts w:ascii="Times New Roman" w:hAnsi="Times New Roman" w:cs="Times New Roman"/>
          <w:sz w:val="24"/>
          <w:szCs w:val="24"/>
          <w:lang w:eastAsia="zh-CN"/>
        </w:rPr>
        <w:t>АО «БАЯР», которое специализировалось на производстве и продаже мороженого, заключило договор коммерческой концессии (франчайзинга) с кооперативом «Власта».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Согласно договору, кооператив обязался приобретать мороженое непосредственно у ОАО «БАЯР» и производить оплату счетов, выставляемых продавцом, не позднее семи дней с момента получения очередной партии мороженого.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Франшиза, переданная кооперативу в соответствии с указанным договором, предоставляла ему право открыть собственное предприятие — кафе-магазин под торговой маркой «БАЯР».</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течение года после заключения договора коммерческой концессии кооператив неоднократно нарушал порядок оплаты поставленного мороженого и отчисления роялти.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ОАО «БАЯР» направило кооперативу письмо с предупреждением, что в случае, если оплата не будет производиться в сроки и порядке, установленные договором, общество будет вынуждено расторгнуть договор с кооперативом и прекратить поставки мороженого.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lastRenderedPageBreak/>
        <w:t>Кооператив заключил договор поставки мороженого с другим производителем и стал продавать это мороженое в кафе-магазине под торговой маркой «БАЯР».</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ОАО «БАЯР» обратилось в суд с требованием о защите своих исключительных прав.</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Решите дело.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2.2 </w:t>
      </w:r>
      <w:r w:rsidRPr="00EF412C">
        <w:rPr>
          <w:rFonts w:ascii="Times New Roman" w:hAnsi="Times New Roman" w:cs="Times New Roman"/>
          <w:sz w:val="24"/>
          <w:szCs w:val="24"/>
          <w:lang w:eastAsia="zh-CN"/>
        </w:rPr>
        <w:t>ЗАО «Громада», имеющее сеть гостиниц на территории Могилевской области, заключило договор коммерческой концессии (франчайзинга) с ООО «Отдых».</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Согласно договору ООО «Отдых» (франчайзи) открывало гостиницу под торговой маркой «Громада» с обязательством осуществлять управление всеми гостиничными службами на основании стандартов и правил, установленных в гостиницах, принадлежащих ЗАО «Громада» (франчайзеру).</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Франчайзер оставлял за собой право производить внеплановые проверки работы гостиницы ООО «Отдых» с целью контроля качества услуг, предоставляемых под маркой «Громада».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Через год после заключения договора инспекторы ЗАО «Громада» обнаружили, что ООО «Отдых» не соблюдает стандарты качества обслуживания сети гостиниц «Громада», допуская многочисленные нарушения установленных правил.</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Франчайзер направил ООО «Отдых» письменное предупреждение и указал, что в случае, если в течение трех месяцев не будут устранены все выявленные нарушения и не предприняты все необходимые меры по приведению предоставляемых гостиничных услуг в соответствие с высокими стандартами «Громада», то франчайзер будет вынужден расторгнуть договор коммерческой концессии (франчайзинга) с ООО «Отдых».</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По истечении предоставленного срока франчайзер направил инспекторов для проведения проверки. Руководство ООО «Отдых» отказалось предоставить франчайзеру необходимую документацию и попыталось воспрепятствовать проведению проверки.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Дайте правовую оценку ситуации.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2.3 </w:t>
      </w:r>
      <w:r w:rsidRPr="00EF412C">
        <w:rPr>
          <w:rFonts w:ascii="Times New Roman" w:hAnsi="Times New Roman" w:cs="Times New Roman"/>
          <w:sz w:val="24"/>
          <w:szCs w:val="24"/>
          <w:lang w:eastAsia="zh-CN"/>
        </w:rPr>
        <w:t>Организации «А», «Б» и «В» заключили договор, по которому обязались объединить свои вклады для совместного строительства здания птицефермы. Стороны согласовали, что по окончании строительства здание будет являться их общей долевой собственностью, каждому из участников будет принадлежать 1/3 доли в праве. Согласно договору, заключение договоров с подрядчиками было поручено организации «А». В результате того, что «А» несвоевременно произвело предоплату подрядчикам, те не смогли своевременно закупить строительные материалы. В результате цены на рынке выросли и строительные материалы были приобретены по более высокой цене, чем предполагалась согласно сметам на строительство. Оплата подрядчикам была произведена за счет средств, внесенных в общее имущество товарищей.</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Оцените правомерность ситуации со ссылками на нормы права.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2.4 Д</w:t>
      </w:r>
      <w:r w:rsidRPr="00EF412C">
        <w:rPr>
          <w:rFonts w:ascii="Times New Roman" w:hAnsi="Times New Roman" w:cs="Times New Roman"/>
          <w:sz w:val="24"/>
          <w:szCs w:val="24"/>
          <w:lang w:eastAsia="zh-CN"/>
        </w:rPr>
        <w:t>иректор ОАО «Сибилла» 1 января 2018 г. был арестован по подозрению в организации преступного сообщества. И был осужден к наказанию в виде лишения свободы сроком на 12 лет. В ноябре 2015 г. в отношении следователя, проводившего расследование по данному делу, был вынесен обвинительный приговор о превышении служебных полномочий, служебном подлоге и взяточничестве. В результате пересмотра дела по вновь открывшимся обстоятельствам бывший директор был оправдан и освобожден.</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ОАО предъявило органам дознания требование о возмещении вреда, причиненного данной организации в связи нанесением ущерба деловой репутации. Кроме того, ОАО выдвинуло требование о компенсации морального вреда.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Дайте правовую оценку ситуации. Возникло ли право на возмещение вреда?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lastRenderedPageBreak/>
        <w:t xml:space="preserve">2.5 </w:t>
      </w:r>
      <w:r w:rsidRPr="00EF412C">
        <w:rPr>
          <w:rFonts w:ascii="Times New Roman" w:hAnsi="Times New Roman" w:cs="Times New Roman"/>
          <w:sz w:val="24"/>
          <w:szCs w:val="24"/>
          <w:lang w:eastAsia="zh-CN"/>
        </w:rPr>
        <w:t>Назаркин О.Н., будучи в нетрезвом состоянии, в декабре 2016 г. перед подъездом своего дома провалился в открытый люк и повредил левую ногу. Длительное время он лечился, находился на стационаре, однако от хромоты избавиться не удалось.</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Назаркин О.Н. обратился суд с иском к коммунальному жилищному ремонтно-эксплуатационному предприятию № 4 о возмещении материального и морального вреда.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ходе судебного заседания представитель Коммунального жилищного ремонтно-эксплуатационного предприятия пояснил, что ими были предприняты все необходимые меры по безопасности (открытый люк был огорожен специальной конструкцией и установлена табличка следующего содержания: «Идут ремонтные работы»), а кто и по какой причине снял ограждения и табличку, они не знают.</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Суд в иске гражданину Назаркину О.Н. отказал на том основании, что он был в нетрезвом состоянии.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Оцените решение суда.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2.6 </w:t>
      </w:r>
      <w:r w:rsidRPr="00EF412C">
        <w:rPr>
          <w:rFonts w:ascii="Times New Roman" w:hAnsi="Times New Roman" w:cs="Times New Roman"/>
          <w:sz w:val="24"/>
          <w:szCs w:val="24"/>
          <w:lang w:eastAsia="zh-CN"/>
        </w:rPr>
        <w:t>Сидорова и Петрова владеют смежными земельными участками. Весной обе соседки заказали удобрения. Удобрения были привезены на двух машинах в отсутствие Сидоровой и выгружены на границе участков. Петрова решила, что все привезенные удобрения принадлежат ей и перекопала весь свой участок с этими удобрениями. Сидорова по факту не поставки оплаченных удобрений обратилась к организации-поставщику, но ей пояснили, что удобрения в пределах оговоренного срока были ей привезены. В доказательство предъявили товарную накладную с подписью Петровой об их принятии.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Сидорова обратилась с требованием к Петровой о возврате оплаченных ею удобрений. Петрова возразила, что она внесла эти удобрения в почву и, соответственно, физически нельзя разделить две партии удобрений.</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Решите дело.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2.6</w:t>
      </w:r>
      <w:r w:rsidRPr="00EF412C">
        <w:rPr>
          <w:rFonts w:ascii="Times New Roman" w:hAnsi="Times New Roman" w:cs="Times New Roman"/>
          <w:sz w:val="24"/>
          <w:szCs w:val="24"/>
          <w:lang w:eastAsia="zh-CN"/>
        </w:rPr>
        <w:t>. Между арендатором − индивидуальным предпринимателем Туляковым и арендодателем − ОАО «Энгра» был заключен договор об аренде нежилого помещения. По договору Туляков обязался ежемесячно возмещать ОАО «Энгра» фактически понесенные расходы по обеспечению теплоэнергией, которые оплачивались в составе арендной платы на основании счетов, предъявляемых арендодателем.</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При проверке обнаружилось, что ОАО «Энгра» включало в расчет ряд отчислений, не предусмотренных договором. Туляков в соответствии обратился с иском о возврате излишне уплаченных денежных средств как необоснованно полученных арендодателем.</w:t>
      </w:r>
    </w:p>
    <w:p w:rsidR="000F5DD6"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Решите спор.</w:t>
      </w:r>
    </w:p>
    <w:p w:rsidR="000F5DD6" w:rsidRDefault="000F5DD6" w:rsidP="000F5DD6">
      <w:pPr>
        <w:spacing w:after="0"/>
        <w:ind w:firstLine="709"/>
        <w:jc w:val="both"/>
        <w:rPr>
          <w:rFonts w:ascii="Times New Roman" w:hAnsi="Times New Roman" w:cs="Times New Roman"/>
          <w:sz w:val="24"/>
          <w:szCs w:val="24"/>
          <w:lang w:eastAsia="zh-CN"/>
        </w:rPr>
      </w:pP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b/>
          <w:sz w:val="24"/>
          <w:szCs w:val="24"/>
          <w:lang w:eastAsia="zh-CN"/>
        </w:rPr>
        <w:t>8. Проведение игр и пари. Публичное обещание награды. Публичный конкурс. Наследственное право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1.1 </w:t>
      </w:r>
      <w:r w:rsidRPr="00EF412C">
        <w:rPr>
          <w:rFonts w:ascii="Times New Roman" w:hAnsi="Times New Roman" w:cs="Times New Roman"/>
          <w:sz w:val="24"/>
          <w:szCs w:val="24"/>
          <w:lang w:eastAsia="zh-CN"/>
        </w:rPr>
        <w:t>На основе изучения Указов Президента Республики Беларусь № 9 «Об утверждении Положения об осуществлении деятельности в сфере игорного бизнеса» и № 209 «О лотерейной деятельности на территории Республики Беларусь» выявите общее и особенное в договорах об участии в игре и об участии в лотерее. Результат представьте в виде таблицы.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1.2</w:t>
      </w:r>
      <w:r w:rsidRPr="00EF412C">
        <w:rPr>
          <w:rFonts w:ascii="Times New Roman" w:hAnsi="Times New Roman" w:cs="Times New Roman"/>
          <w:sz w:val="24"/>
          <w:szCs w:val="24"/>
          <w:lang w:eastAsia="zh-CN"/>
        </w:rPr>
        <w:t xml:space="preserve"> Проиллюстрируйте схемой порядок публичного обещания награды и порядок его отмены.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1.3</w:t>
      </w:r>
      <w:r w:rsidRPr="00EF412C">
        <w:rPr>
          <w:rFonts w:ascii="Times New Roman" w:hAnsi="Times New Roman" w:cs="Times New Roman"/>
          <w:sz w:val="24"/>
          <w:szCs w:val="24"/>
          <w:lang w:eastAsia="zh-CN"/>
        </w:rPr>
        <w:t xml:space="preserve"> Составьте объявление о публичном конкурсе.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1.4 </w:t>
      </w:r>
      <w:r w:rsidRPr="00EF412C">
        <w:rPr>
          <w:rFonts w:ascii="Times New Roman" w:hAnsi="Times New Roman" w:cs="Times New Roman"/>
          <w:sz w:val="24"/>
          <w:szCs w:val="24"/>
          <w:lang w:eastAsia="zh-CN"/>
        </w:rPr>
        <w:t>Сравните институты «Завещательный отказ», «Завещательное возложение». Результаты представьте в виде таблицы.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1.5 </w:t>
      </w:r>
      <w:r w:rsidRPr="00EF412C">
        <w:rPr>
          <w:rFonts w:ascii="Times New Roman" w:hAnsi="Times New Roman" w:cs="Times New Roman"/>
          <w:sz w:val="24"/>
          <w:szCs w:val="24"/>
          <w:lang w:eastAsia="zh-CN"/>
        </w:rPr>
        <w:t>Изучите положения законодательства относительно порядка составления и удостоверения завещаний. Результаты кратко изложите в виде схемы.</w:t>
      </w:r>
    </w:p>
    <w:p w:rsidR="000F5DD6" w:rsidRPr="00EF412C" w:rsidRDefault="000F5DD6" w:rsidP="000F5DD6">
      <w:pPr>
        <w:spacing w:after="0"/>
        <w:ind w:firstLine="709"/>
        <w:jc w:val="both"/>
        <w:rPr>
          <w:rFonts w:ascii="Times New Roman" w:hAnsi="Times New Roman" w:cs="Times New Roman"/>
          <w:b/>
          <w:sz w:val="24"/>
          <w:szCs w:val="24"/>
          <w:u w:val="single"/>
          <w:lang w:eastAsia="zh-CN"/>
        </w:rPr>
      </w:pP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2.1 </w:t>
      </w:r>
      <w:r w:rsidRPr="00EF412C">
        <w:rPr>
          <w:rFonts w:ascii="Times New Roman" w:hAnsi="Times New Roman" w:cs="Times New Roman"/>
          <w:sz w:val="24"/>
          <w:szCs w:val="24"/>
          <w:lang w:eastAsia="zh-CN"/>
        </w:rPr>
        <w:t>В июне Жариков в букмекерской конторе ОАО «Удача» сделал несколько ставок на результаты матча футбольных команд «Нефтяник» и «Металлист». При этом Жариков сделал пять ставок на победу второй команды в основное время, общей суммой 100 рублей, с возможным выигрышем 1 000 рублей, что подтверждается выданными квитанциями.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По результатам матча команда «Металлист» победила команду «Нефтяник» со счетом 0:1. Жариков угадал все исходы матча, на которые им были сделаны ставки.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После обращения Жарикова к представителю ОАО «Удача» с заявлением о выплате выигрышей, ему было отказано по тому основанию, что ставки сделаны неоднократно на одно событие с целью обойти максимальные размеры ставки, в связи с чем, букмекерская контора признала данные ставки недействительными и предложила Котову вернуть сделанные ставки в размере 100 рублей. На что Жариков заявил, что потребует защиты своих прав в судебном порядке. Представитель ОАО «Удача» пояснил, что сделка, заключенная Жариковым является притворной сделкой, совершенной для вида, чтобы прикрыть иную сделку – участие в тотализаторе с большей ставкой, а также не подлежит судебной защите в соответствии со ст. 931 ГК.</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Кто прав в сложившемся споре? Аргументируйте свой ответ со ссылками на нормы права.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2.2 </w:t>
      </w:r>
      <w:r w:rsidRPr="00EF412C">
        <w:rPr>
          <w:rFonts w:ascii="Times New Roman" w:hAnsi="Times New Roman" w:cs="Times New Roman"/>
          <w:sz w:val="24"/>
          <w:szCs w:val="24"/>
          <w:lang w:eastAsia="zh-CN"/>
        </w:rPr>
        <w:t>Шелегов, приехав на экскурсию в Минск из Новополоцка, выиграл на ипподроме в тотализатор значительную сумму денег, но получить выигрыш не смог по причине отсутствия необходимой суммы в кассе. Спустя месяц он снова обратился в кассу ипподрома, но в выплате выигрыша ему было отказано, т.к., по мнению администрации, срок выплаты выигрышей пропущен.</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Шелегов подал иск в суд к организаторам скачек с требованиями: 1) выплатить ему выигрыш; 2) выплатить проценты за пользование чужими денежными средствами; 3) возместить ему стоимость билетов Минск-Новополоцк, плату за номер в гостинице, питание в Минске в течение 2-х дней, потерю заработка за два дня.</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 xml:space="preserve">Правомерны ли требования Шелегова к организатору скачек? Ответ обоснуйте. </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2.3 </w:t>
      </w:r>
      <w:r w:rsidRPr="00EF412C">
        <w:rPr>
          <w:rFonts w:ascii="Times New Roman" w:hAnsi="Times New Roman" w:cs="Times New Roman"/>
          <w:sz w:val="24"/>
          <w:szCs w:val="24"/>
          <w:lang w:eastAsia="zh-CN"/>
        </w:rPr>
        <w:t>К юбилейному празднованию Дня города местный исполнительный комитет объявил в печати конкурс на лучший дизайн-проект благоустройства набережной реки. Срок представления проектов – 10-ть месяцев со дня объявления конкурса. Через 6-ть месяцев исполком отменил конкурс. Однако пять участников, представивших к этому времени свои проекты, потребовали провести конкурс среди них.</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Обязан ли исполком провести конкурс среди «отозвавшихся» участников? Какие права и обязанности возникли у участников в описанной ситуации? Свой ответ подкрепите ссылками на соответствующие нормы права.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2.4 </w:t>
      </w:r>
      <w:r w:rsidRPr="00EF412C">
        <w:rPr>
          <w:rFonts w:ascii="Times New Roman" w:hAnsi="Times New Roman" w:cs="Times New Roman"/>
          <w:sz w:val="24"/>
          <w:szCs w:val="24"/>
          <w:lang w:eastAsia="zh-CN"/>
        </w:rPr>
        <w:t>Гражданин Печерский нашел на улице мопса с ошейником. Через несколько дней он увидел на подъезде объявление, в котором обещали награду лицу, которое вернет собаку, похожую по описанию на найденную Печерским. Печерский позвонил по указанному в объявлении телефону. В ответ женский голос сообщил адрес, по которому следует доставить собаку. Хозяин квартиры по указанному адресу, Печкин, подтвердил, что собака его, но отказался её забрать, сказав, что никакого объявления он не давал, а указанный в нем телефон принадлежит его соседке, с которой он в неприязненных отношениях.</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Как следует урегулировать данную ситуацию. Обоснуйте свою позицию со ссылками на нормы права.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2.5 </w:t>
      </w:r>
      <w:r w:rsidRPr="00EF412C">
        <w:rPr>
          <w:rFonts w:ascii="Times New Roman" w:hAnsi="Times New Roman" w:cs="Times New Roman"/>
          <w:sz w:val="24"/>
          <w:szCs w:val="24"/>
          <w:lang w:eastAsia="zh-CN"/>
        </w:rPr>
        <w:t xml:space="preserve">Гражданка Данилина С.П. обратилась в суд с иском к Данилину Г.Р. о признании последнего недостойным наследником. Из материалов дела усматривается, что в январе умерла Данилина М.Н.. После нее осталось наследство, в состав которого входит квартира, </w:t>
      </w:r>
      <w:r w:rsidRPr="00EF412C">
        <w:rPr>
          <w:rFonts w:ascii="Times New Roman" w:hAnsi="Times New Roman" w:cs="Times New Roman"/>
          <w:sz w:val="24"/>
          <w:szCs w:val="24"/>
          <w:lang w:eastAsia="zh-CN"/>
        </w:rPr>
        <w:lastRenderedPageBreak/>
        <w:t>автомобиль и гараж. Данилин С.П. и Данилина Г.Р. являются наследниками первой очереди как дети покойной. В своем исковом заявлении указала, что ее брат является недостойным наследником и подлежит устранению от наследства, потому что он, проживая вместе с матерью, систематически запугивал ее, избивал и причинял тяжкие телесные повреждения. При этом мать скрывала данные факты, в правоохранительные органы и лечебные учреждения не обращалась, жаловалась только дочери. В свою очередь, Данилин Г.Р. заявил встречный иск об отстранении от наследования своей сестры. В обосновании своей позиции Данилин Г.Р. указал, что сестра давно живет отдельно от матери, никакого участия в уходе за умершей не принимала. Более того, два года назад наследодательница обращалась к Данилиной С.П. с иском о взыскании алиментов, но впоследствии от иска отказалась.</w:t>
      </w: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sz w:val="24"/>
          <w:szCs w:val="24"/>
          <w:lang w:eastAsia="zh-CN"/>
        </w:rPr>
        <w:t>Решите дело со ссылками на соответствующие нормы права</w:t>
      </w:r>
      <w:r w:rsidRPr="00EF412C">
        <w:rPr>
          <w:rFonts w:ascii="Times New Roman" w:hAnsi="Times New Roman" w:cs="Times New Roman"/>
          <w:b/>
          <w:sz w:val="24"/>
          <w:szCs w:val="24"/>
          <w:lang w:eastAsia="zh-CN"/>
        </w:rPr>
        <w:t>.</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b/>
          <w:sz w:val="24"/>
          <w:szCs w:val="24"/>
          <w:lang w:eastAsia="zh-CN"/>
        </w:rPr>
        <w:t xml:space="preserve">2.6 </w:t>
      </w:r>
      <w:r w:rsidRPr="00EF412C">
        <w:rPr>
          <w:rFonts w:ascii="Times New Roman" w:hAnsi="Times New Roman" w:cs="Times New Roman"/>
          <w:sz w:val="24"/>
          <w:szCs w:val="24"/>
          <w:lang w:eastAsia="zh-CN"/>
        </w:rPr>
        <w:t>В 2009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 и матери мужа Рыбаковой Настасьи Семеновны (71 года).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Летом 2016 г. Вера Рыбакова умерла. После ее похорон Виктор Рыбаков подал нотариусу заявление о принятии наследства, но через несколько дней умер.</w:t>
      </w:r>
    </w:p>
    <w:p w:rsidR="000F5DD6"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Кто унаследует дом и все находящееся в нем имущество после смерти Виктора Рыбакова? Какова судьба завещательного отказа?</w:t>
      </w:r>
    </w:p>
    <w:p w:rsidR="000F5DD6" w:rsidRDefault="000F5DD6" w:rsidP="000F5DD6">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rsidR="000F5DD6" w:rsidRPr="00EF412C" w:rsidRDefault="000F5DD6" w:rsidP="000F5DD6">
      <w:pPr>
        <w:spacing w:after="0"/>
        <w:jc w:val="center"/>
        <w:rPr>
          <w:rFonts w:ascii="Times New Roman" w:eastAsia="Times New Roman" w:hAnsi="Times New Roman" w:cs="Times New Roman"/>
          <w:b/>
          <w:sz w:val="24"/>
          <w:szCs w:val="24"/>
          <w:lang w:eastAsia="ru-RU"/>
        </w:rPr>
      </w:pPr>
      <w:r w:rsidRPr="00EF412C">
        <w:rPr>
          <w:rFonts w:ascii="Times New Roman" w:eastAsia="Times New Roman" w:hAnsi="Times New Roman" w:cs="Times New Roman"/>
          <w:b/>
          <w:sz w:val="24"/>
          <w:szCs w:val="24"/>
          <w:lang w:eastAsia="ru-RU"/>
        </w:rPr>
        <w:lastRenderedPageBreak/>
        <w:t>Образцы тестов</w:t>
      </w:r>
    </w:p>
    <w:p w:rsidR="000F5DD6" w:rsidRDefault="000F5DD6" w:rsidP="000F5DD6">
      <w:pPr>
        <w:spacing w:after="0"/>
        <w:ind w:firstLine="709"/>
        <w:jc w:val="both"/>
        <w:rPr>
          <w:rFonts w:ascii="Times New Roman" w:hAnsi="Times New Roman" w:cs="Times New Roman"/>
          <w:sz w:val="24"/>
          <w:szCs w:val="24"/>
        </w:rPr>
      </w:pPr>
      <w:r w:rsidRPr="00EF412C">
        <w:rPr>
          <w:rFonts w:ascii="Times New Roman" w:hAnsi="Times New Roman" w:cs="Times New Roman"/>
          <w:sz w:val="24"/>
          <w:szCs w:val="24"/>
        </w:rPr>
        <w:t>ВАРИАНТ 1</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 xml:space="preserve">1. </w:t>
      </w:r>
      <w:r w:rsidRPr="00EF412C">
        <w:rPr>
          <w:rFonts w:ascii="Times New Roman" w:hAnsi="Times New Roman" w:cs="Times New Roman"/>
          <w:b/>
          <w:sz w:val="24"/>
          <w:szCs w:val="24"/>
          <w:lang w:eastAsia="zh-CN"/>
        </w:rPr>
        <w:t>Какие из перечисленных видов договора факторинга выделяются по условиям платежа</w:t>
      </w:r>
    </w:p>
    <w:p w:rsidR="000F5DD6" w:rsidRPr="00EF412C" w:rsidRDefault="000F5DD6" w:rsidP="000F5DD6">
      <w:pPr>
        <w:numPr>
          <w:ilvl w:val="0"/>
          <w:numId w:val="3"/>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Закрытый (конфиденциальный);</w:t>
      </w:r>
    </w:p>
    <w:p w:rsidR="000F5DD6" w:rsidRPr="00EF412C" w:rsidRDefault="000F5DD6" w:rsidP="000F5DD6">
      <w:pPr>
        <w:numPr>
          <w:ilvl w:val="0"/>
          <w:numId w:val="3"/>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Внутренний;</w:t>
      </w:r>
    </w:p>
    <w:p w:rsidR="000F5DD6" w:rsidRPr="00EF412C" w:rsidRDefault="000F5DD6" w:rsidP="000F5DD6">
      <w:pPr>
        <w:numPr>
          <w:ilvl w:val="0"/>
          <w:numId w:val="3"/>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С финансированием;</w:t>
      </w:r>
    </w:p>
    <w:p w:rsidR="000F5DD6" w:rsidRPr="00EF412C" w:rsidRDefault="000F5DD6" w:rsidP="000F5DD6">
      <w:pPr>
        <w:numPr>
          <w:ilvl w:val="0"/>
          <w:numId w:val="3"/>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Прямой;</w:t>
      </w:r>
    </w:p>
    <w:p w:rsidR="000F5DD6" w:rsidRPr="00EF412C" w:rsidRDefault="000F5DD6" w:rsidP="000F5DD6">
      <w:pPr>
        <w:numPr>
          <w:ilvl w:val="0"/>
          <w:numId w:val="3"/>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Без права регресса.</w:t>
      </w: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sz w:val="24"/>
          <w:szCs w:val="24"/>
          <w:lang w:eastAsia="zh-CN"/>
        </w:rPr>
        <w:t xml:space="preserve">2 </w:t>
      </w:r>
      <w:r w:rsidRPr="00EF412C">
        <w:rPr>
          <w:rFonts w:ascii="Times New Roman" w:hAnsi="Times New Roman" w:cs="Times New Roman"/>
          <w:b/>
          <w:sz w:val="24"/>
          <w:szCs w:val="24"/>
          <w:lang w:eastAsia="zh-CN"/>
        </w:rPr>
        <w:t>Какие из перечисленных гражданско-правовых договоров являются реальными</w:t>
      </w:r>
    </w:p>
    <w:p w:rsidR="000F5DD6" w:rsidRPr="00EF412C" w:rsidRDefault="000F5DD6" w:rsidP="000F5DD6">
      <w:pPr>
        <w:numPr>
          <w:ilvl w:val="0"/>
          <w:numId w:val="4"/>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Договор текущего (расчетного) банковского счета</w:t>
      </w:r>
    </w:p>
    <w:p w:rsidR="000F5DD6" w:rsidRPr="00EF412C" w:rsidRDefault="000F5DD6" w:rsidP="000F5DD6">
      <w:pPr>
        <w:numPr>
          <w:ilvl w:val="0"/>
          <w:numId w:val="4"/>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Договор финансирования под уступку денежного требования (факторинг)</w:t>
      </w:r>
    </w:p>
    <w:p w:rsidR="000F5DD6" w:rsidRPr="00EF412C" w:rsidRDefault="000F5DD6" w:rsidP="000F5DD6">
      <w:pPr>
        <w:numPr>
          <w:ilvl w:val="0"/>
          <w:numId w:val="4"/>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Договор банковского кредита</w:t>
      </w:r>
    </w:p>
    <w:p w:rsidR="000F5DD6" w:rsidRPr="00EF412C" w:rsidRDefault="000F5DD6" w:rsidP="000F5DD6">
      <w:pPr>
        <w:numPr>
          <w:ilvl w:val="0"/>
          <w:numId w:val="4"/>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Договор банковского вклада (депозита)</w:t>
      </w:r>
    </w:p>
    <w:p w:rsidR="000F5DD6" w:rsidRPr="00EF412C" w:rsidRDefault="000F5DD6" w:rsidP="000F5DD6">
      <w:pPr>
        <w:numPr>
          <w:ilvl w:val="0"/>
          <w:numId w:val="4"/>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Договор на оказание туристических услуг.</w:t>
      </w: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sz w:val="24"/>
          <w:szCs w:val="24"/>
          <w:lang w:eastAsia="zh-CN"/>
        </w:rPr>
        <w:t xml:space="preserve">3. </w:t>
      </w:r>
      <w:r w:rsidRPr="00EF412C">
        <w:rPr>
          <w:rFonts w:ascii="Times New Roman" w:hAnsi="Times New Roman" w:cs="Times New Roman"/>
          <w:b/>
          <w:sz w:val="24"/>
          <w:szCs w:val="24"/>
          <w:lang w:eastAsia="zh-CN"/>
        </w:rPr>
        <w:t>Какие, из перечисленных условий, являются существенными для договора финансирования под уступку денежного требования (факторинга).</w:t>
      </w:r>
    </w:p>
    <w:p w:rsidR="000F5DD6" w:rsidRPr="00EF412C" w:rsidRDefault="000F5DD6" w:rsidP="000F5DD6">
      <w:pPr>
        <w:numPr>
          <w:ilvl w:val="0"/>
          <w:numId w:val="5"/>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Условия об ответственности сторон</w:t>
      </w:r>
    </w:p>
    <w:p w:rsidR="000F5DD6" w:rsidRPr="00EF412C" w:rsidRDefault="000F5DD6" w:rsidP="000F5DD6">
      <w:pPr>
        <w:numPr>
          <w:ilvl w:val="0"/>
          <w:numId w:val="5"/>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Условие об обязанности известить должника</w:t>
      </w:r>
    </w:p>
    <w:p w:rsidR="000F5DD6" w:rsidRPr="00EF412C" w:rsidRDefault="000F5DD6" w:rsidP="000F5DD6">
      <w:pPr>
        <w:numPr>
          <w:ilvl w:val="0"/>
          <w:numId w:val="5"/>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Условие о последующей уступке денежного требования</w:t>
      </w:r>
    </w:p>
    <w:p w:rsidR="000F5DD6" w:rsidRPr="00EF412C" w:rsidRDefault="000F5DD6" w:rsidP="000F5DD6">
      <w:pPr>
        <w:numPr>
          <w:ilvl w:val="0"/>
          <w:numId w:val="5"/>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Условие о сроке договора</w:t>
      </w:r>
    </w:p>
    <w:p w:rsidR="000F5DD6" w:rsidRPr="00EF412C" w:rsidRDefault="000F5DD6" w:rsidP="000F5DD6">
      <w:pPr>
        <w:numPr>
          <w:ilvl w:val="0"/>
          <w:numId w:val="5"/>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Условие о размере дисконта, способе его расчета и порядке уплаты.</w:t>
      </w: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sz w:val="24"/>
          <w:szCs w:val="24"/>
          <w:lang w:eastAsia="zh-CN"/>
        </w:rPr>
        <w:t xml:space="preserve">4. </w:t>
      </w:r>
      <w:r w:rsidRPr="00EF412C">
        <w:rPr>
          <w:rFonts w:ascii="Times New Roman" w:hAnsi="Times New Roman" w:cs="Times New Roman"/>
          <w:b/>
          <w:sz w:val="24"/>
          <w:szCs w:val="24"/>
          <w:lang w:eastAsia="zh-CN"/>
        </w:rPr>
        <w:t>К какому понятию относится следующее определение: «вид банковского перевода, предусматривающий исполнение платежных требований бенефициара посредством списания денежных средств с корреспондентского счета банка-отправителя на основании межбанковского платежного требования банка-получателя в соответствии с акцептом плательщика».</w:t>
      </w:r>
    </w:p>
    <w:p w:rsidR="000F5DD6" w:rsidRPr="00EF412C" w:rsidRDefault="000F5DD6" w:rsidP="000F5DD6">
      <w:pPr>
        <w:numPr>
          <w:ilvl w:val="0"/>
          <w:numId w:val="6"/>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Прямое дебетованне счета;</w:t>
      </w:r>
    </w:p>
    <w:p w:rsidR="000F5DD6" w:rsidRPr="00EF412C" w:rsidRDefault="000F5DD6" w:rsidP="000F5DD6">
      <w:pPr>
        <w:numPr>
          <w:ilvl w:val="0"/>
          <w:numId w:val="6"/>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Аккредитив;</w:t>
      </w:r>
    </w:p>
    <w:p w:rsidR="000F5DD6" w:rsidRPr="00EF412C" w:rsidRDefault="000F5DD6" w:rsidP="000F5DD6">
      <w:pPr>
        <w:numPr>
          <w:ilvl w:val="0"/>
          <w:numId w:val="6"/>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Платежный ордер;</w:t>
      </w:r>
    </w:p>
    <w:p w:rsidR="000F5DD6" w:rsidRPr="00EF412C" w:rsidRDefault="000F5DD6" w:rsidP="000F5DD6">
      <w:pPr>
        <w:numPr>
          <w:ilvl w:val="0"/>
          <w:numId w:val="6"/>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Банковский перевод;</w:t>
      </w:r>
    </w:p>
    <w:p w:rsidR="000F5DD6" w:rsidRPr="00EF412C" w:rsidRDefault="000F5DD6" w:rsidP="000F5DD6">
      <w:pPr>
        <w:numPr>
          <w:ilvl w:val="0"/>
          <w:numId w:val="6"/>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Платежное поручение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 xml:space="preserve">5. </w:t>
      </w:r>
      <w:r w:rsidRPr="00EF412C">
        <w:rPr>
          <w:rFonts w:ascii="Times New Roman" w:hAnsi="Times New Roman" w:cs="Times New Roman"/>
          <w:b/>
          <w:sz w:val="24"/>
          <w:szCs w:val="24"/>
          <w:lang w:eastAsia="zh-CN"/>
        </w:rPr>
        <w:t>Основанием прекращения договора банковского счета по требованию банка (НКФО) является</w:t>
      </w:r>
    </w:p>
    <w:p w:rsidR="000F5DD6" w:rsidRPr="00EF412C" w:rsidRDefault="000F5DD6" w:rsidP="000F5DD6">
      <w:pPr>
        <w:numPr>
          <w:ilvl w:val="0"/>
          <w:numId w:val="7"/>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 xml:space="preserve">Наложение ареста на денежные средства на счете клиента; </w:t>
      </w:r>
    </w:p>
    <w:p w:rsidR="000F5DD6" w:rsidRPr="00EF412C" w:rsidRDefault="000F5DD6" w:rsidP="000F5DD6">
      <w:pPr>
        <w:numPr>
          <w:ilvl w:val="0"/>
          <w:numId w:val="7"/>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При отсутствии в течение 3-х месяцев операций по расчетному счету;</w:t>
      </w:r>
    </w:p>
    <w:p w:rsidR="000F5DD6" w:rsidRPr="00EF412C" w:rsidRDefault="000F5DD6" w:rsidP="000F5DD6">
      <w:pPr>
        <w:numPr>
          <w:ilvl w:val="0"/>
          <w:numId w:val="7"/>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Возбуждение в экономическом суде производства по экономической несостоятельности (банкротстве) в отношении владельца счета;</w:t>
      </w:r>
    </w:p>
    <w:p w:rsidR="000F5DD6" w:rsidRPr="00EF412C" w:rsidRDefault="000F5DD6" w:rsidP="000F5DD6">
      <w:pPr>
        <w:numPr>
          <w:ilvl w:val="0"/>
          <w:numId w:val="7"/>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При отсутствии в течение года операций по расчетному счету;</w:t>
      </w:r>
    </w:p>
    <w:p w:rsidR="000F5DD6" w:rsidRPr="00EF412C" w:rsidRDefault="000F5DD6" w:rsidP="000F5DD6">
      <w:pPr>
        <w:numPr>
          <w:ilvl w:val="0"/>
          <w:numId w:val="7"/>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При отсутствии денежных средств на текущем (расчетном) банковском счете в течение месяца со дня последнего перечисления с него денежных средств.</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 xml:space="preserve">6. </w:t>
      </w:r>
      <w:r w:rsidRPr="00EF412C">
        <w:rPr>
          <w:rFonts w:ascii="Times New Roman" w:hAnsi="Times New Roman" w:cs="Times New Roman"/>
          <w:b/>
          <w:sz w:val="24"/>
          <w:szCs w:val="24"/>
          <w:lang w:eastAsia="zh-CN"/>
        </w:rPr>
        <w:t>Права, удостоверенные депозитным (сберегательным) сертификатом могут передаваться посредством заключения договора</w:t>
      </w:r>
    </w:p>
    <w:p w:rsidR="000F5DD6" w:rsidRPr="00EF412C" w:rsidRDefault="000F5DD6" w:rsidP="000F5DD6">
      <w:pPr>
        <w:numPr>
          <w:ilvl w:val="0"/>
          <w:numId w:val="8"/>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Купли-продажи;</w:t>
      </w:r>
    </w:p>
    <w:p w:rsidR="000F5DD6" w:rsidRPr="00EF412C" w:rsidRDefault="000F5DD6" w:rsidP="000F5DD6">
      <w:pPr>
        <w:numPr>
          <w:ilvl w:val="0"/>
          <w:numId w:val="8"/>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Уступки права требования;</w:t>
      </w:r>
    </w:p>
    <w:p w:rsidR="000F5DD6" w:rsidRPr="00EF412C" w:rsidRDefault="000F5DD6" w:rsidP="000F5DD6">
      <w:pPr>
        <w:numPr>
          <w:ilvl w:val="0"/>
          <w:numId w:val="8"/>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Залога;</w:t>
      </w:r>
    </w:p>
    <w:p w:rsidR="000F5DD6" w:rsidRPr="00EF412C" w:rsidRDefault="000F5DD6" w:rsidP="000F5DD6">
      <w:pPr>
        <w:numPr>
          <w:ilvl w:val="0"/>
          <w:numId w:val="8"/>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Не могут передаться вообще;</w:t>
      </w:r>
    </w:p>
    <w:p w:rsidR="000F5DD6" w:rsidRPr="00EF412C" w:rsidRDefault="000F5DD6" w:rsidP="000F5DD6">
      <w:pPr>
        <w:numPr>
          <w:ilvl w:val="0"/>
          <w:numId w:val="8"/>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lastRenderedPageBreak/>
        <w:t>Договора мены.</w:t>
      </w:r>
    </w:p>
    <w:p w:rsidR="000F5DD6" w:rsidRPr="00EF412C" w:rsidRDefault="000F5DD6" w:rsidP="000F5DD6">
      <w:pPr>
        <w:spacing w:after="0"/>
        <w:ind w:firstLine="709"/>
        <w:jc w:val="both"/>
        <w:rPr>
          <w:rFonts w:ascii="Times New Roman" w:hAnsi="Times New Roman" w:cs="Times New Roman"/>
          <w:b/>
          <w:sz w:val="24"/>
          <w:szCs w:val="24"/>
          <w:lang w:eastAsia="zh-CN"/>
        </w:rPr>
      </w:pPr>
      <w:r w:rsidRPr="00EF412C">
        <w:rPr>
          <w:rFonts w:ascii="Times New Roman" w:hAnsi="Times New Roman" w:cs="Times New Roman"/>
          <w:sz w:val="24"/>
          <w:szCs w:val="24"/>
          <w:lang w:eastAsia="zh-CN"/>
        </w:rPr>
        <w:t xml:space="preserve">7. </w:t>
      </w:r>
      <w:r w:rsidRPr="00EF412C">
        <w:rPr>
          <w:rFonts w:ascii="Times New Roman" w:hAnsi="Times New Roman" w:cs="Times New Roman"/>
          <w:b/>
          <w:sz w:val="24"/>
          <w:szCs w:val="24"/>
          <w:lang w:eastAsia="zh-CN"/>
        </w:rPr>
        <w:t>Гражданин Иванов заключил договор банковского вклада, в соответствии с которым проценты исчисляются как ставка рефинансирования Национального банка «плюс 5 пунктов». Через пять месяцев вкладчик получил уведомление от банка о том, что банк изменяет порядок расчета процентов - ставка рефинансирования Национального банка «плюс 3 пункта». Соответствует ли решение банка требованиям законодательства.</w:t>
      </w:r>
    </w:p>
    <w:p w:rsidR="000F5DD6" w:rsidRPr="00EF412C" w:rsidRDefault="000F5DD6" w:rsidP="000F5DD6">
      <w:pPr>
        <w:numPr>
          <w:ilvl w:val="0"/>
          <w:numId w:val="9"/>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Банк вправе в одностороннем порядке изменять размер процентов только в случаях, предусмотренных договором.</w:t>
      </w:r>
    </w:p>
    <w:p w:rsidR="000F5DD6" w:rsidRPr="00EF412C" w:rsidRDefault="000F5DD6" w:rsidP="000F5DD6">
      <w:pPr>
        <w:numPr>
          <w:ilvl w:val="0"/>
          <w:numId w:val="9"/>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Банк не вправе в одностороннем порядке изменять размер процентов.</w:t>
      </w:r>
    </w:p>
    <w:p w:rsidR="000F5DD6" w:rsidRPr="00EF412C" w:rsidRDefault="000F5DD6" w:rsidP="000F5DD6">
      <w:pPr>
        <w:numPr>
          <w:ilvl w:val="0"/>
          <w:numId w:val="9"/>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Банк вправе изменять размер процентов только в договоре срочного безотзывного банковского вклада.</w:t>
      </w:r>
    </w:p>
    <w:p w:rsidR="000F5DD6" w:rsidRPr="00EF412C" w:rsidRDefault="000F5DD6" w:rsidP="000F5DD6">
      <w:pPr>
        <w:numPr>
          <w:ilvl w:val="0"/>
          <w:numId w:val="9"/>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Банк вправе изменять размер процентов по вкладам только с разрешения Национального банка.</w:t>
      </w:r>
    </w:p>
    <w:p w:rsidR="000F5DD6" w:rsidRPr="00EF412C" w:rsidRDefault="000F5DD6" w:rsidP="000F5DD6">
      <w:pPr>
        <w:numPr>
          <w:ilvl w:val="0"/>
          <w:numId w:val="9"/>
        </w:numPr>
        <w:spacing w:after="0"/>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Банк вправе в одностороннем порядке изменять размер процентов только по вкладам «до востребования».</w:t>
      </w:r>
    </w:p>
    <w:p w:rsidR="000F5DD6" w:rsidRDefault="000F5DD6" w:rsidP="000F5DD6">
      <w:pPr>
        <w:spacing w:after="0"/>
        <w:ind w:firstLine="709"/>
        <w:jc w:val="both"/>
        <w:rPr>
          <w:rFonts w:ascii="Times New Roman" w:hAnsi="Times New Roman" w:cs="Times New Roman"/>
          <w:sz w:val="24"/>
          <w:szCs w:val="24"/>
          <w:lang w:eastAsia="zh-CN"/>
        </w:rPr>
      </w:pPr>
    </w:p>
    <w:p w:rsidR="000F5DD6" w:rsidRDefault="000F5DD6" w:rsidP="000F5DD6">
      <w:pPr>
        <w:spacing w:after="0"/>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ВАРИАНТ 2</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1 Выберите правильный ответ: какова правовая природа договора</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мены?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является консенсуальным, двусторонним, возмездным</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является договором присоединения</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является консенсуальным, возмездным, двусторонним;</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 является реальным, возмездным, односторонним.</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2 Дополните фразу: по договору мены каждая из сторон обязуется</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передать в _______________ другой стороны один товар в обмен на другой.</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3 Верно ли утверждение: каждая из сторон договора мены признается</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продавцом товара, который она обязуется передать, и покупателем товара,</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который она обязуется принять в обмен:</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верно;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неверно.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4 Выберите правильный ответ: правила о каком договоре могут быть</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применены к договору мены, если это не противоречит правилам главы 31</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«Мена» ГК и существу мены?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купле-продаже;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дарении;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поставке;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 постоянной ренте.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5 Выберите правильный ответ: в какой момент (по общему правилу) к</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сторонам договора мены переходит право собственности на обмениваемые</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товары?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после подписания договора;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после нотариального удостоверения договора;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после исполнения обязательств передать соответствующие товары</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обеими сторонами;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 после достижения соглашения по всем существенным условиям</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договора.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6 Окончите фразу: когда в соответствии с договором мены сроки</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передачи обмениваемых товаров не совпадают, к исполнению обязательства</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передать товар стороной, которая должна передать товар после передачи</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товара другой стороной, применяются правила о _______________.</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lastRenderedPageBreak/>
        <w:t>7 Выберите правильный ответ: что из перечисленного может выступать</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предметом договора мены?</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только движимое имущество, не изъятое из оборота;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только недвижимое имущество, не изъятое из оборота;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как движимое, так и недвижимое имущество, не изъятое из оборота;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 деньги.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8 Верно ли утверждение: договор мены, исполняемый при самом его</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совершении, должен быть заключен в простой письменной форме: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верно;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неверно.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9 Выберите правильный ответ: в какой форме должен быть заключен</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договор мены, предметом которого является недвижимое имущество?</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простой письменной;</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нотариально удостоверенной;</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устной;</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 простой письменной с последующей государственной регистраций</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договора.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10 Выберите несколько правильных ответов: какие требования может</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предъявить сторона договора мены, у которой третьим лицом изъят товар,</w:t>
      </w:r>
      <w:r>
        <w:rPr>
          <w:rFonts w:ascii="Times New Roman" w:hAnsi="Times New Roman" w:cs="Times New Roman"/>
          <w:sz w:val="24"/>
          <w:szCs w:val="24"/>
          <w:lang w:eastAsia="zh-CN"/>
        </w:rPr>
        <w:t xml:space="preserve"> </w:t>
      </w:r>
      <w:r w:rsidRPr="00EF412C">
        <w:rPr>
          <w:rFonts w:ascii="Times New Roman" w:hAnsi="Times New Roman" w:cs="Times New Roman"/>
          <w:sz w:val="24"/>
          <w:szCs w:val="24"/>
          <w:lang w:eastAsia="zh-CN"/>
        </w:rPr>
        <w:t>приобретенный по данному договору к другой стороне?</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а) о возврате товара, полученного последней в обмен;</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б) о выплате неустойки;</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в) о возмещении стоимости изъятого товара;</w:t>
      </w:r>
    </w:p>
    <w:p w:rsidR="000F5DD6" w:rsidRPr="00EF412C" w:rsidRDefault="000F5DD6" w:rsidP="000F5DD6">
      <w:pPr>
        <w:spacing w:after="0"/>
        <w:ind w:firstLine="709"/>
        <w:jc w:val="both"/>
        <w:rPr>
          <w:rFonts w:ascii="Times New Roman" w:hAnsi="Times New Roman" w:cs="Times New Roman"/>
          <w:sz w:val="24"/>
          <w:szCs w:val="24"/>
          <w:lang w:eastAsia="zh-CN"/>
        </w:rPr>
      </w:pPr>
      <w:r w:rsidRPr="00EF412C">
        <w:rPr>
          <w:rFonts w:ascii="Times New Roman" w:hAnsi="Times New Roman" w:cs="Times New Roman"/>
          <w:sz w:val="24"/>
          <w:szCs w:val="24"/>
          <w:lang w:eastAsia="zh-CN"/>
        </w:rPr>
        <w:t>г) о возмещении убытков.</w:t>
      </w:r>
    </w:p>
    <w:p w:rsidR="000F5DD6" w:rsidRPr="00160E24" w:rsidRDefault="000F5DD6" w:rsidP="000F5DD6">
      <w:pPr>
        <w:spacing w:after="0"/>
        <w:ind w:firstLine="709"/>
        <w:jc w:val="both"/>
        <w:rPr>
          <w:rFonts w:ascii="Times New Roman" w:hAnsi="Times New Roman" w:cs="Times New Roman"/>
          <w:sz w:val="24"/>
          <w:szCs w:val="24"/>
          <w:lang w:eastAsia="zh-CN"/>
        </w:rPr>
      </w:pPr>
    </w:p>
    <w:p w:rsidR="0036086B" w:rsidRDefault="000F5DD6">
      <w:bookmarkStart w:id="0" w:name="_GoBack"/>
      <w:bookmarkEnd w:id="0"/>
    </w:p>
    <w:sectPr w:rsidR="0036086B">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03401"/>
      <w:docPartObj>
        <w:docPartGallery w:val="Page Numbers (Bottom of Page)"/>
        <w:docPartUnique/>
      </w:docPartObj>
    </w:sdtPr>
    <w:sdtEndPr/>
    <w:sdtContent>
      <w:p w:rsidR="001D7299" w:rsidRDefault="000F5DD6">
        <w:pPr>
          <w:pStyle w:val="a4"/>
          <w:jc w:val="center"/>
        </w:pPr>
        <w:r>
          <w:fldChar w:fldCharType="begin"/>
        </w:r>
        <w:r>
          <w:instrText>PAGE   \* MERGEFORMAT</w:instrText>
        </w:r>
        <w:r>
          <w:fldChar w:fldCharType="separate"/>
        </w:r>
        <w:r>
          <w:rPr>
            <w:noProof/>
          </w:rPr>
          <w:t>25</w:t>
        </w:r>
        <w:r>
          <w:fldChar w:fldCharType="end"/>
        </w:r>
      </w:p>
    </w:sdtContent>
  </w:sdt>
  <w:p w:rsidR="001D7299" w:rsidRDefault="000F5DD6">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05E"/>
    <w:multiLevelType w:val="hybridMultilevel"/>
    <w:tmpl w:val="3D08C8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83389"/>
    <w:multiLevelType w:val="hybridMultilevel"/>
    <w:tmpl w:val="A1CECB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47956"/>
    <w:multiLevelType w:val="hybridMultilevel"/>
    <w:tmpl w:val="68BA0F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182EE1"/>
    <w:multiLevelType w:val="hybridMultilevel"/>
    <w:tmpl w:val="47142E0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11307"/>
    <w:multiLevelType w:val="hybridMultilevel"/>
    <w:tmpl w:val="53A685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91875"/>
    <w:multiLevelType w:val="hybridMultilevel"/>
    <w:tmpl w:val="D11495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5D0C53"/>
    <w:multiLevelType w:val="hybridMultilevel"/>
    <w:tmpl w:val="08FE4D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C21F93"/>
    <w:multiLevelType w:val="multilevel"/>
    <w:tmpl w:val="CDD637EE"/>
    <w:lvl w:ilvl="0">
      <w:start w:val="1"/>
      <w:numFmt w:val="upperRoman"/>
      <w:lvlText w:val="%1."/>
      <w:lvlJc w:val="left"/>
      <w:pPr>
        <w:ind w:left="1429" w:hanging="72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8" w15:restartNumberingAfterBreak="0">
    <w:nsid w:val="5E1767F9"/>
    <w:multiLevelType w:val="multilevel"/>
    <w:tmpl w:val="9E4660B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8"/>
  </w:num>
  <w:num w:numId="2">
    <w:abstractNumId w:val="7"/>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60"/>
    <w:rsid w:val="000F5DD6"/>
    <w:rsid w:val="00202560"/>
    <w:rsid w:val="0053103D"/>
    <w:rsid w:val="008E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675D7-3693-4332-BDB0-99F888D9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DD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F5DD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9666</Words>
  <Characters>55101</Characters>
  <Application>Microsoft Office Word</Application>
  <DocSecurity>0</DocSecurity>
  <Lines>459</Lines>
  <Paragraphs>129</Paragraphs>
  <ScaleCrop>false</ScaleCrop>
  <Company>Microsoft</Company>
  <LinksUpToDate>false</LinksUpToDate>
  <CharactersWithSpaces>64638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2022-11-02T09:32:00Z</dcterms:created>
  <dcterms:modified xsi:type="dcterms:W3CDTF">2022-11-02T09:33:00Z</dcterms:modified>
</cp:coreProperties>
</file>